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6E2B1" w14:textId="53CDC9C0" w:rsidR="003C6483" w:rsidRDefault="00E12AD0" w:rsidP="003C6483">
      <w:pPr>
        <w:pStyle w:val="a7"/>
        <w:snapToGrid w:val="0"/>
        <w:spacing w:before="0" w:beforeAutospacing="0" w:after="0" w:afterAutospacing="0" w:line="580" w:lineRule="atLeas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苏</w:t>
      </w:r>
      <w:r w:rsidR="003C6483">
        <w:rPr>
          <w:rFonts w:ascii="方正小标宋_GBK" w:eastAsia="方正小标宋_GBK" w:hAnsi="Times New Roman" w:cs="Times New Roman" w:hint="eastAsia"/>
          <w:sz w:val="44"/>
          <w:szCs w:val="44"/>
        </w:rPr>
        <w:t>州大学全日制本科生德育和学业测评细则</w:t>
      </w:r>
    </w:p>
    <w:p w14:paraId="6CE3A632" w14:textId="77777777" w:rsidR="003C6483" w:rsidRDefault="003C6483" w:rsidP="003C6483">
      <w:pPr>
        <w:pStyle w:val="a7"/>
        <w:snapToGrid w:val="0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楷体" w:eastAsia="楷体" w:hAnsi="楷体" w:cs="Times New Roman" w:hint="eastAsia"/>
          <w:b/>
          <w:bCs/>
          <w:color w:val="000000"/>
          <w:spacing w:val="-10"/>
          <w:sz w:val="36"/>
          <w:szCs w:val="36"/>
        </w:rPr>
        <w:t>（2019年修订）</w:t>
      </w:r>
    </w:p>
    <w:p w14:paraId="746BBCC7" w14:textId="40BFD082" w:rsidR="003C6483" w:rsidRDefault="003C6483" w:rsidP="003C6483">
      <w:pPr>
        <w:pStyle w:val="a7"/>
        <w:snapToGrid w:val="0"/>
        <w:spacing w:before="0" w:beforeAutospacing="0" w:after="0" w:afterAutospacing="0" w:line="360" w:lineRule="auto"/>
        <w:ind w:firstLine="640"/>
        <w:jc w:val="both"/>
        <w:rPr>
          <w:rFonts w:ascii="Times New Roman" w:hAnsi="Times New Roman" w:cs="Times New Roman"/>
          <w:sz w:val="21"/>
          <w:szCs w:val="21"/>
        </w:rPr>
      </w:pPr>
    </w:p>
    <w:p w14:paraId="64361ECB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第一条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Times New Roman" w:hint="eastAsia"/>
          <w:sz w:val="32"/>
          <w:szCs w:val="32"/>
        </w:rPr>
        <w:t xml:space="preserve"> 为全面贯彻党的教育方针，调动广大学生立志成才、奋发向上的积极性，促进学生健康成长，根据学校具体情况，特制定本细则。</w:t>
      </w:r>
    </w:p>
    <w:p w14:paraId="0B483F5F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第二条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Times New Roman" w:hint="eastAsia"/>
          <w:sz w:val="32"/>
          <w:szCs w:val="32"/>
        </w:rPr>
        <w:t>德育测评</w:t>
      </w:r>
    </w:p>
    <w:p w14:paraId="6DB3C905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（一）德育测评内容</w:t>
      </w:r>
    </w:p>
    <w:p w14:paraId="2533B6C9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德育内容包括思想道德、遵纪守法、日常行为三个方面：</w:t>
      </w:r>
    </w:p>
    <w:p w14:paraId="4BF7FB22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　　1.思想道德：</w:t>
      </w:r>
    </w:p>
    <w:p w14:paraId="036A3773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等线" w:eastAsia="等线" w:hAnsi="等线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</w:rPr>
        <w:t xml:space="preserve">拥护中国共产党领导，自觉学习马克思列宁主义、毛泽东思想、邓小平理论、“三个代表”重要思想、科学发展观，坚持以习近平新时代中国特色社会主义思想为指导，全面深入学习党的十九大精神，学习党的路线、方针、政策和决议，坚定中国特色社会主义道路自信、理论自信、制度自信、文化自信，坚定爱国主义思想，弘扬团结统一、爱好和平、勤劳勇敢、自强不息的精神（外国留学生和港澳台侨学生须认同一个中国政策，不得在校内进行传教、宗教聚会等任何宗教活动）。 </w:t>
      </w:r>
    </w:p>
    <w:p w14:paraId="1CDDE011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　　2.遵纪守法：</w:t>
      </w:r>
    </w:p>
    <w:p w14:paraId="06E9A2E1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遵守我国宪法、法律，严格遵守校纪校规，法制观念强，坚决抵制违法违纪行为。</w:t>
      </w:r>
    </w:p>
    <w:p w14:paraId="4C1A35C7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3.日常行为：</w:t>
      </w:r>
    </w:p>
    <w:p w14:paraId="248DFB4C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珍惜集体荣誉，维护集体利益，爱护公物和公共设施；积极参加集体活动、社会公益活动、社会实践活动；为人正直，团结同学，助人为乐，厉行节约。</w:t>
      </w:r>
    </w:p>
    <w:p w14:paraId="75EE4A94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　　（二）德育测评方法</w:t>
      </w:r>
    </w:p>
    <w:p w14:paraId="51B003E7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　　1.学生对照德育测评的三项内容对过去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学年进行自我小结；</w:t>
      </w:r>
    </w:p>
    <w:p w14:paraId="6892A3BC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　　2.由各学院（部）本科生奖助学金评议小组根据有关材料和实际表现，对每位学生进行民主评议和测评，等级依次为A、B、C、D、F；</w:t>
      </w:r>
    </w:p>
    <w:p w14:paraId="5CA055F0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　　3.各学院（部）本科生奖助学金评审工作组在倾听各方面意见的基础上，审定每位学生的测评结果；</w:t>
      </w:r>
    </w:p>
    <w:p w14:paraId="0E0DAE95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4.学生如有考试作弊、论文抄袭、恶意拖欠学费、制造虚假履历、逃避兵役、网络传播谣言等严重失信行为，该生德育测评成绩等级为F级。</w:t>
      </w:r>
    </w:p>
    <w:p w14:paraId="3DEF4E2A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第三条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Times New Roman" w:hint="eastAsia"/>
          <w:sz w:val="32"/>
          <w:szCs w:val="32"/>
        </w:rPr>
        <w:t xml:space="preserve"> 学业测评</w:t>
      </w:r>
    </w:p>
    <w:p w14:paraId="20967867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学业测评由五级评分制课程和百分制课程组成。</w:t>
      </w:r>
    </w:p>
    <w:p w14:paraId="4795C469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（一）五级评分制课程</w:t>
      </w:r>
    </w:p>
    <w:p w14:paraId="579CC470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五级评分制课程包括公共体育类、思想政治类、军事类、职业生涯规划类和全校性公共选修类等课程，等级依次为A、B、C、D、F。</w:t>
      </w:r>
    </w:p>
    <w:p w14:paraId="3428E3CA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（二）百分制课程</w:t>
      </w:r>
    </w:p>
    <w:p w14:paraId="1FB793D4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除上述五级评分制课程以外的其他课程，均采用百分制计算考核成绩，并转换为对应的课程学分绩点。</w:t>
      </w:r>
    </w:p>
    <w:p w14:paraId="60AEDE84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仿宋" w:eastAsia="仿宋" w:hAnsi="仿宋" w:cs="Times New Roman" w:hint="eastAsia"/>
          <w:sz w:val="32"/>
          <w:szCs w:val="32"/>
        </w:rPr>
        <w:t>课程绩点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=4-3×(100-X)</w:t>
      </w:r>
      <w:r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/1600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Times New Roman" w:hint="eastAsia"/>
          <w:sz w:val="32"/>
          <w:szCs w:val="32"/>
        </w:rPr>
        <w:t xml:space="preserve"> (60≦X≦100)</w:t>
      </w:r>
    </w:p>
    <w:p w14:paraId="2F9B5821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其中：X为课程分数，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100分绩点为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4，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60分绩点为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1，60分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以下绩点为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0。</w:t>
      </w:r>
    </w:p>
    <w:p w14:paraId="7590AC39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课程平均学分绩点（GPA）=∑（课程学分×该课程绩点）/∑所修课程的学分。</w:t>
      </w:r>
    </w:p>
    <w:p w14:paraId="4A2BF66D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>保留小数点后一位，小数点后第二位四舍五入。</w:t>
      </w:r>
    </w:p>
    <w:p w14:paraId="139986D9" w14:textId="77777777" w:rsidR="003C6483" w:rsidRDefault="003C6483" w:rsidP="003C6483">
      <w:pPr>
        <w:pStyle w:val="a7"/>
        <w:snapToGrid w:val="0"/>
        <w:spacing w:before="0" w:beforeAutospacing="0" w:after="0" w:afterAutospacing="0" w:line="580" w:lineRule="atLeast"/>
        <w:ind w:firstLine="6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第四条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Times New Roman" w:hint="eastAsia"/>
          <w:sz w:val="32"/>
          <w:szCs w:val="32"/>
        </w:rPr>
        <w:t xml:space="preserve"> 本细则从2020年9月1日起执行，原《苏州大学全日制本科生学业和德育测评细则（修订）》（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苏大学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〔2013〕46号）同时废止。学校原有规定如与本细则相抵触的，以本细则为准。</w:t>
      </w:r>
    </w:p>
    <w:p w14:paraId="2EA81E81" w14:textId="18C19F0C" w:rsidR="00374E5A" w:rsidRPr="00E12AD0" w:rsidRDefault="003C6483" w:rsidP="00E12AD0">
      <w:pPr>
        <w:pStyle w:val="a7"/>
        <w:spacing w:before="0" w:beforeAutospacing="0" w:after="0" w:afterAutospacing="0" w:line="580" w:lineRule="atLeast"/>
        <w:ind w:firstLine="6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第五条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cs="Times New Roman" w:hint="eastAsia"/>
          <w:sz w:val="32"/>
          <w:szCs w:val="32"/>
        </w:rPr>
        <w:t xml:space="preserve"> 本细则由苏州大学学生工作部（处)、教务部、国际合作交流处和港澳台办公室等相关职能部门负责解释。</w:t>
      </w:r>
    </w:p>
    <w:sectPr w:rsidR="00374E5A" w:rsidRPr="00E12AD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DE391" w14:textId="77777777" w:rsidR="00182D7A" w:rsidRDefault="00182D7A" w:rsidP="00267CAE">
      <w:r>
        <w:separator/>
      </w:r>
    </w:p>
  </w:endnote>
  <w:endnote w:type="continuationSeparator" w:id="0">
    <w:p w14:paraId="518B42D4" w14:textId="77777777" w:rsidR="00182D7A" w:rsidRDefault="00182D7A" w:rsidP="0026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A3E3A" w14:textId="77777777" w:rsidR="00182D7A" w:rsidRDefault="00182D7A" w:rsidP="00267CAE">
      <w:r>
        <w:separator/>
      </w:r>
    </w:p>
  </w:footnote>
  <w:footnote w:type="continuationSeparator" w:id="0">
    <w:p w14:paraId="626CB6EC" w14:textId="77777777" w:rsidR="00182D7A" w:rsidRDefault="00182D7A" w:rsidP="00267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83"/>
    <w:rsid w:val="00182D7A"/>
    <w:rsid w:val="00242972"/>
    <w:rsid w:val="00267CAE"/>
    <w:rsid w:val="00374E5A"/>
    <w:rsid w:val="003B6D22"/>
    <w:rsid w:val="003C6483"/>
    <w:rsid w:val="00553FF8"/>
    <w:rsid w:val="00756B9B"/>
    <w:rsid w:val="008472CB"/>
    <w:rsid w:val="00905083"/>
    <w:rsid w:val="00A579B9"/>
    <w:rsid w:val="00D779CD"/>
    <w:rsid w:val="00E12AD0"/>
    <w:rsid w:val="00F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E507A"/>
  <w15:chartTrackingRefBased/>
  <w15:docId w15:val="{46A2C942-CF06-412B-99AF-EF9959AE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CAE"/>
    <w:rPr>
      <w:sz w:val="18"/>
      <w:szCs w:val="18"/>
    </w:rPr>
  </w:style>
  <w:style w:type="paragraph" w:styleId="a7">
    <w:name w:val="Normal (Web)"/>
    <w:basedOn w:val="a"/>
    <w:uiPriority w:val="99"/>
    <w:unhideWhenUsed/>
    <w:rsid w:val="003C64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 Y</cp:lastModifiedBy>
  <cp:revision>2</cp:revision>
  <dcterms:created xsi:type="dcterms:W3CDTF">2020-09-21T11:09:00Z</dcterms:created>
  <dcterms:modified xsi:type="dcterms:W3CDTF">2020-09-21T11:09:00Z</dcterms:modified>
</cp:coreProperties>
</file>