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电工与电子</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Electrical and electronic technology</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hint="default" w:ascii="宋体" w:hAnsi="宋体" w:eastAsiaTheme="minorEastAsia"/>
                <w:lang w:val="en-US" w:eastAsia="zh-CN"/>
              </w:rPr>
            </w:pPr>
            <w:r>
              <w:rPr>
                <w:rFonts w:ascii="Times New Roman" w:hAnsi="Times New Roman"/>
                <w:sz w:val="24"/>
              </w:rPr>
              <w:t>MEAU30</w:t>
            </w:r>
            <w:r>
              <w:rPr>
                <w:rFonts w:hint="eastAsia" w:ascii="Times New Roman" w:hAnsi="Times New Roman"/>
                <w:sz w:val="24"/>
                <w:lang w:val="en-US" w:eastAsia="zh-CN"/>
              </w:rPr>
              <w:t>62/63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专业必修课程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智能制造本科生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3</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潘明强/刘吉柱</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eastAsia" w:ascii="宋体" w:hAnsi="宋体" w:eastAsia="宋体"/>
                <w:lang w:eastAsia="zh-CN"/>
              </w:rPr>
            </w:pPr>
            <w:r>
              <w:rPr>
                <w:rFonts w:hint="eastAsia" w:ascii="宋体" w:hAnsi="宋体" w:eastAsia="宋体"/>
                <w:lang w:eastAsia="zh-CN"/>
              </w:rPr>
              <w:t>《</w:t>
            </w:r>
            <w:r>
              <w:rPr>
                <w:rFonts w:hint="eastAsia" w:ascii="宋体" w:hAnsi="宋体" w:eastAsia="宋体"/>
                <w:lang w:val="en-US" w:eastAsia="zh-CN"/>
              </w:rPr>
              <w:t>电工学</w:t>
            </w:r>
            <w:r>
              <w:rPr>
                <w:rFonts w:hint="eastAsia" w:ascii="宋体" w:hAnsi="宋体" w:eastAsia="宋体"/>
                <w:lang w:eastAsia="zh-CN"/>
              </w:rPr>
              <w:t>（</w:t>
            </w:r>
            <w:r>
              <w:rPr>
                <w:rFonts w:hint="eastAsia" w:ascii="宋体" w:hAnsi="宋体" w:eastAsia="宋体"/>
                <w:lang w:val="en-US" w:eastAsia="zh-CN"/>
              </w:rPr>
              <w:t>第七版 上下册</w:t>
            </w:r>
            <w:r>
              <w:rPr>
                <w:rFonts w:hint="eastAsia" w:ascii="宋体" w:hAnsi="宋体" w:eastAsia="宋体"/>
                <w:lang w:eastAsia="zh-CN"/>
              </w:rPr>
              <w:t>）》</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pPr>
        <w:pStyle w:val="2"/>
        <w:spacing w:before="156" w:beforeLines="50" w:after="156" w:afterLines="50"/>
        <w:ind w:firstLine="420" w:firstLineChars="200"/>
        <w:rPr>
          <w:rFonts w:hint="eastAsia" w:hAnsi="宋体" w:cs="宋体"/>
        </w:rPr>
      </w:pPr>
      <w:r>
        <w:rPr>
          <w:rFonts w:hint="eastAsia" w:hAnsi="宋体" w:cs="宋体"/>
          <w:lang w:eastAsia="zh-CN"/>
        </w:rPr>
        <w:t>《</w:t>
      </w:r>
      <w:r>
        <w:rPr>
          <w:rFonts w:hint="eastAsia" w:hAnsi="宋体" w:cs="宋体"/>
        </w:rPr>
        <w:t>电工与电子技术</w:t>
      </w:r>
      <w:r>
        <w:rPr>
          <w:rFonts w:hint="eastAsia" w:hAnsi="宋体" w:cs="宋体"/>
          <w:lang w:eastAsia="zh-CN"/>
        </w:rPr>
        <w:t>》</w:t>
      </w:r>
      <w:r>
        <w:rPr>
          <w:rFonts w:hint="eastAsia" w:hAnsi="宋体" w:cs="宋体"/>
        </w:rPr>
        <w:t>是机械工程专业的一门必修课程，旨在培养学生掌握电工技术必要的基本概念、基本原理、基本定律</w:t>
      </w:r>
      <w:r>
        <w:rPr>
          <w:rFonts w:hint="eastAsia" w:hAnsi="宋体" w:cs="宋体"/>
          <w:lang w:eastAsia="zh-CN"/>
        </w:rPr>
        <w:t>，</w:t>
      </w:r>
      <w:r>
        <w:rPr>
          <w:rFonts w:hint="eastAsia" w:hAnsi="宋体" w:cs="宋体"/>
          <w:lang w:val="en-US" w:eastAsia="zh-CN"/>
        </w:rPr>
        <w:t>以及</w:t>
      </w:r>
      <w:r>
        <w:rPr>
          <w:rFonts w:hint="eastAsia" w:hAnsi="宋体" w:cs="宋体"/>
          <w:lang w:eastAsia="zh-CN"/>
        </w:rPr>
        <w:t>电子技术必要的半导体基本概念、基本原理、基本定律</w:t>
      </w:r>
      <w:r>
        <w:rPr>
          <w:rFonts w:hint="eastAsia" w:hAnsi="宋体" w:cs="宋体"/>
        </w:rPr>
        <w:t>。能独立地运用这些基本知识分析计算各种</w:t>
      </w:r>
      <w:r>
        <w:rPr>
          <w:rFonts w:hint="eastAsia" w:hAnsi="宋体" w:cs="宋体"/>
          <w:lang w:val="en-US" w:eastAsia="zh-CN"/>
        </w:rPr>
        <w:t>电路的</w:t>
      </w:r>
      <w:r>
        <w:rPr>
          <w:rFonts w:hint="eastAsia" w:hAnsi="宋体" w:cs="宋体"/>
        </w:rPr>
        <w:t>暂态电路、交流电路、三相电路</w:t>
      </w:r>
      <w:r>
        <w:rPr>
          <w:rFonts w:hint="eastAsia" w:hAnsi="宋体" w:cs="宋体"/>
          <w:lang w:eastAsia="zh-CN"/>
        </w:rPr>
        <w:t>、</w:t>
      </w:r>
      <w:r>
        <w:rPr>
          <w:rFonts w:hint="eastAsia" w:hAnsi="宋体" w:cs="宋体"/>
        </w:rPr>
        <w:t>放大电路、分析电路反馈、设计稳压电源，设计各种继电接触系统</w:t>
      </w:r>
      <w:r>
        <w:rPr>
          <w:rFonts w:hint="eastAsia" w:hAnsi="宋体" w:cs="宋体"/>
          <w:lang w:eastAsia="zh-CN"/>
        </w:rPr>
        <w:t>、</w:t>
      </w:r>
      <w:r>
        <w:rPr>
          <w:rFonts w:hint="eastAsia" w:hAnsi="宋体" w:cs="宋体"/>
        </w:rPr>
        <w:t>各种门电路、熟练运用各种触发器和分析各种时序电路，并具有一定的解决工程实际问题的能力，为学习从事与本专业有关的工程技术奠定必要的基础。</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pPr>
        <w:pStyle w:val="2"/>
        <w:spacing w:before="156" w:beforeLines="50" w:after="156" w:afterLines="50"/>
        <w:ind w:firstLine="420" w:firstLineChars="200"/>
        <w:rPr>
          <w:rFonts w:hAnsi="宋体" w:cs="宋体"/>
        </w:rPr>
      </w:pPr>
      <w:r>
        <w:rPr>
          <w:rFonts w:hint="eastAsia" w:hAnsi="宋体" w:cs="宋体"/>
        </w:rPr>
        <w:t>作为一门</w:t>
      </w:r>
      <w:r>
        <w:rPr>
          <w:rFonts w:hint="eastAsia" w:hAnsi="宋体" w:cs="宋体"/>
          <w:lang w:val="en-US" w:eastAsia="zh-CN"/>
        </w:rPr>
        <w:t>专业基础</w:t>
      </w:r>
      <w:r>
        <w:rPr>
          <w:rFonts w:hint="eastAsia" w:hAnsi="宋体" w:cs="宋体"/>
        </w:rPr>
        <w:t>课程，本课程旨在帮助学生对</w:t>
      </w:r>
      <w:r>
        <w:rPr>
          <w:rFonts w:hint="eastAsia" w:hAnsi="宋体" w:cs="宋体"/>
          <w:lang w:val="en-US" w:eastAsia="zh-CN"/>
        </w:rPr>
        <w:t>电工与电子</w:t>
      </w:r>
      <w:r>
        <w:rPr>
          <w:rFonts w:hint="eastAsia" w:hAnsi="宋体" w:cs="宋体"/>
        </w:rPr>
        <w:t>技术学科的核心</w:t>
      </w:r>
      <w:r>
        <w:rPr>
          <w:rFonts w:hint="eastAsia" w:hAnsi="宋体" w:cs="宋体"/>
          <w:lang w:val="en-US" w:eastAsia="zh-CN"/>
        </w:rPr>
        <w:t>基本</w:t>
      </w:r>
      <w:r>
        <w:rPr>
          <w:rFonts w:hint="eastAsia" w:hAnsi="宋体" w:cs="宋体"/>
        </w:rPr>
        <w:t>概念、研究对象、主要研究问题、相应的基本理论及研究方法有个全面的框架性理解。要求学生能够理解</w:t>
      </w:r>
      <w:r>
        <w:rPr>
          <w:rFonts w:hint="eastAsia" w:hAnsi="宋体" w:cs="宋体"/>
          <w:lang w:val="en-US" w:eastAsia="zh-CN"/>
        </w:rPr>
        <w:t>电工与电子</w:t>
      </w:r>
      <w:r>
        <w:rPr>
          <w:rFonts w:hint="eastAsia" w:hAnsi="宋体" w:cs="宋体"/>
        </w:rPr>
        <w:t>技术概念的内涵与范畴；掌握</w:t>
      </w:r>
      <w:r>
        <w:rPr>
          <w:rFonts w:hint="eastAsia" w:hAnsi="宋体" w:cs="宋体"/>
          <w:lang w:val="en-US" w:eastAsia="zh-CN"/>
        </w:rPr>
        <w:t>电工与电子</w:t>
      </w:r>
      <w:r>
        <w:rPr>
          <w:rFonts w:hint="eastAsia" w:hAnsi="宋体" w:cs="宋体"/>
        </w:rPr>
        <w:t>技术的理论基础和学科基本理论；并知道</w:t>
      </w:r>
      <w:r>
        <w:rPr>
          <w:rFonts w:hint="eastAsia" w:hAnsi="宋体" w:cs="宋体"/>
          <w:lang w:val="en-US" w:eastAsia="zh-CN"/>
        </w:rPr>
        <w:t>电工与电子</w:t>
      </w:r>
      <w:r>
        <w:rPr>
          <w:rFonts w:hint="eastAsia" w:hAnsi="宋体" w:cs="宋体"/>
        </w:rPr>
        <w:t>技术基本研究设计与方法，从而提升其学科认同度，产生相应的研究兴趣，为后续课程学习打下基础。</w:t>
      </w:r>
    </w:p>
    <w:p>
      <w:pPr>
        <w:pStyle w:val="2"/>
        <w:spacing w:before="156" w:beforeLines="50" w:after="156" w:afterLines="50"/>
        <w:ind w:firstLine="420" w:firstLineChars="200"/>
        <w:rPr>
          <w:rFonts w:hint="eastAsia" w:hAnsi="宋体" w:cs="宋体"/>
          <w:b w:val="0"/>
          <w:bCs/>
        </w:rPr>
      </w:pPr>
      <w:r>
        <w:rPr>
          <w:rFonts w:hint="eastAsia" w:hAnsi="宋体" w:cs="宋体"/>
          <w:b w:val="0"/>
          <w:bCs/>
        </w:rPr>
        <w:t>本课程的具体教学目标如下：</w:t>
      </w:r>
    </w:p>
    <w:p>
      <w:pPr>
        <w:pStyle w:val="2"/>
        <w:spacing w:before="156" w:beforeLines="50" w:after="156" w:afterLines="50"/>
        <w:ind w:firstLine="420" w:firstLineChars="200"/>
        <w:rPr>
          <w:rFonts w:hint="eastAsia" w:hAnsi="宋体" w:cs="宋体"/>
          <w:b w:val="0"/>
          <w:bCs/>
        </w:rPr>
      </w:pPr>
      <w:r>
        <w:rPr>
          <w:rFonts w:hint="eastAsia" w:hAnsi="宋体" w:cs="宋体"/>
          <w:b w:val="0"/>
          <w:bCs/>
        </w:rPr>
        <w:t>1.掌握电路基本概念，基本定律、基本原理培养学生利用欧姆定律、基尔霍夫定律、支路电流法、节点电压法、戴维南原理分析计算各种电路；</w:t>
      </w:r>
    </w:p>
    <w:p>
      <w:pPr>
        <w:pStyle w:val="2"/>
        <w:spacing w:before="156" w:beforeLines="50" w:after="156" w:afterLines="50"/>
        <w:ind w:firstLine="420" w:firstLineChars="200"/>
        <w:rPr>
          <w:rFonts w:hint="eastAsia" w:hAnsi="宋体" w:cs="宋体"/>
          <w:b w:val="0"/>
          <w:bCs/>
        </w:rPr>
      </w:pPr>
      <w:r>
        <w:rPr>
          <w:rFonts w:hint="eastAsia" w:hAnsi="宋体" w:cs="宋体"/>
          <w:b w:val="0"/>
          <w:bCs/>
        </w:rPr>
        <w:t>2.掌握电路的分析方法、交直流电路动、静态性能分析与计算，培养学生分析计算各种电路的能力；</w:t>
      </w:r>
    </w:p>
    <w:p>
      <w:pPr>
        <w:pStyle w:val="2"/>
        <w:spacing w:before="156" w:beforeLines="50" w:after="156" w:afterLines="50"/>
        <w:ind w:firstLine="420" w:firstLineChars="200"/>
        <w:rPr>
          <w:rFonts w:hint="eastAsia" w:hAnsi="宋体" w:eastAsia="宋体" w:cs="宋体"/>
          <w:b w:val="0"/>
          <w:bCs/>
          <w:lang w:eastAsia="zh-CN"/>
        </w:rPr>
      </w:pPr>
      <w:r>
        <w:rPr>
          <w:rFonts w:hint="eastAsia" w:hAnsi="宋体" w:cs="宋体"/>
          <w:b w:val="0"/>
          <w:bCs/>
        </w:rPr>
        <w:t>3.根据掌握的基本原理搭建电路验证戴维南原理，搭建三相交流电路理解三角型负载和星形负载的特点，使学生能够在实际工程中正确使用三角形和星形负载</w:t>
      </w:r>
      <w:r>
        <w:rPr>
          <w:rFonts w:hint="eastAsia" w:hAnsi="宋体" w:cs="宋体"/>
          <w:b w:val="0"/>
          <w:bCs/>
          <w:lang w:eastAsia="zh-CN"/>
        </w:rPr>
        <w:t>；</w:t>
      </w:r>
    </w:p>
    <w:p>
      <w:pPr>
        <w:pStyle w:val="2"/>
        <w:spacing w:before="156" w:beforeLines="50" w:after="156" w:afterLines="50"/>
        <w:ind w:firstLine="420" w:firstLineChars="200"/>
        <w:rPr>
          <w:rFonts w:hint="eastAsia" w:hAnsi="宋体" w:eastAsia="宋体" w:cs="宋体"/>
          <w:b w:val="0"/>
          <w:bCs/>
          <w:lang w:eastAsia="zh-CN"/>
        </w:rPr>
      </w:pPr>
      <w:r>
        <w:rPr>
          <w:rFonts w:hint="eastAsia" w:hAnsi="宋体" w:cs="宋体"/>
          <w:b w:val="0"/>
          <w:bCs/>
          <w:lang w:val="en-US" w:eastAsia="zh-CN"/>
        </w:rPr>
        <w:t>4.</w:t>
      </w:r>
      <w:r>
        <w:rPr>
          <w:rFonts w:hint="eastAsia" w:hAnsi="宋体" w:cs="宋体"/>
          <w:b w:val="0"/>
          <w:bCs/>
        </w:rPr>
        <w:t>掌握半导体器件（二极管、稳压管、晶体管）基本概念、理解单管放大电路的基本结构和工作原理、掌握集成运算放大器的理想化条件， 理解门电路及组合逻辑电路的基本概念，理解触发器和时序逻辑电路相关概念</w:t>
      </w:r>
      <w:r>
        <w:rPr>
          <w:rFonts w:hint="eastAsia" w:hAnsi="宋体" w:cs="宋体"/>
          <w:b w:val="0"/>
          <w:bCs/>
          <w:lang w:eastAsia="zh-CN"/>
        </w:rPr>
        <w:t>；</w:t>
      </w:r>
    </w:p>
    <w:p>
      <w:pPr>
        <w:pStyle w:val="2"/>
        <w:spacing w:before="156" w:beforeLines="50" w:after="156" w:afterLines="50"/>
        <w:ind w:firstLine="420" w:firstLineChars="200"/>
        <w:rPr>
          <w:rFonts w:hint="eastAsia" w:hAnsi="宋体" w:cs="宋体"/>
          <w:b w:val="0"/>
          <w:bCs/>
        </w:rPr>
      </w:pPr>
      <w:r>
        <w:rPr>
          <w:rFonts w:hint="eastAsia" w:hAnsi="宋体" w:cs="宋体"/>
          <w:b w:val="0"/>
          <w:bCs/>
          <w:lang w:val="en-US" w:eastAsia="zh-CN"/>
        </w:rPr>
        <w:t>5.</w:t>
      </w:r>
      <w:r>
        <w:rPr>
          <w:rFonts w:hint="eastAsia" w:hAnsi="宋体" w:cs="宋体"/>
          <w:b w:val="0"/>
          <w:bCs/>
        </w:rPr>
        <w:t>掌握单管放大电路静态工作点的估算和微变等效电路的分析计算方法，掌握由理想运算放大器组成的运算电路的分析计算方法，掌握逻辑代数的基本运算则和逻辑函数的化简，会分析时序逻辑电路，培养学生分析计算各种电路的能力；</w:t>
      </w:r>
    </w:p>
    <w:p>
      <w:pPr>
        <w:pStyle w:val="2"/>
        <w:spacing w:before="156" w:beforeLines="50" w:after="156" w:afterLines="50"/>
        <w:ind w:firstLine="420" w:firstLineChars="200"/>
        <w:rPr>
          <w:rFonts w:hint="eastAsia" w:hAnsi="宋体" w:eastAsia="宋体" w:cs="宋体"/>
          <w:b w:val="0"/>
          <w:bCs/>
          <w:lang w:eastAsia="zh-CN"/>
        </w:rPr>
      </w:pPr>
      <w:r>
        <w:rPr>
          <w:rFonts w:hint="eastAsia" w:hAnsi="宋体" w:cs="宋体"/>
          <w:b w:val="0"/>
          <w:bCs/>
          <w:lang w:val="en-US" w:eastAsia="zh-CN"/>
        </w:rPr>
        <w:t>6.</w:t>
      </w:r>
      <w:r>
        <w:rPr>
          <w:rFonts w:hint="eastAsia" w:hAnsi="宋体" w:cs="宋体"/>
          <w:b w:val="0"/>
          <w:bCs/>
        </w:rPr>
        <w:t>根据掌握的放大电路的原理搭建基本的放大电路、集成运算放大器电路、集成门电路，使学生能够在实际工程中正确使用放大电路和门电路</w:t>
      </w:r>
      <w:r>
        <w:rPr>
          <w:rFonts w:hint="eastAsia" w:hAnsi="宋体" w:cs="宋体"/>
          <w:b w:val="0"/>
          <w:bCs/>
          <w:lang w:eastAsia="zh-CN"/>
        </w:rPr>
        <w:t>；</w:t>
      </w:r>
    </w:p>
    <w:p>
      <w:pPr>
        <w:pStyle w:val="2"/>
        <w:spacing w:before="156" w:beforeLines="50" w:after="156" w:afterLines="50"/>
        <w:ind w:firstLine="420" w:firstLineChars="200"/>
        <w:rPr>
          <w:rFonts w:hint="eastAsia" w:hAnsi="宋体" w:cs="宋体"/>
          <w:b w:val="0"/>
          <w:bCs/>
        </w:rPr>
      </w:pPr>
      <w:r>
        <w:rPr>
          <w:rFonts w:hint="eastAsia" w:hAnsi="宋体" w:cs="宋体"/>
          <w:b w:val="0"/>
          <w:bCs/>
          <w:lang w:val="en-US" w:eastAsia="zh-CN"/>
        </w:rPr>
        <w:t>7.</w:t>
      </w:r>
      <w:r>
        <w:rPr>
          <w:rFonts w:hint="eastAsia" w:hAnsi="宋体" w:cs="宋体"/>
          <w:b w:val="0"/>
          <w:bCs/>
        </w:rPr>
        <w:t>通过启发拓展式教学，锻炼和培养学生自主学习的能力。</w:t>
      </w:r>
    </w:p>
    <w:p>
      <w:pPr>
        <w:pStyle w:val="2"/>
        <w:spacing w:before="156" w:beforeLines="50" w:after="156" w:afterLines="50"/>
        <w:ind w:firstLine="422" w:firstLineChars="200"/>
        <w:rPr>
          <w:rFonts w:hint="eastAsia" w:hAnsi="宋体" w:cs="宋体"/>
          <w:b/>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hint="eastAsia" w:ascii="黑体" w:hAnsi="宋体"/>
          <w:b/>
          <w:bCs/>
          <w:szCs w:val="21"/>
        </w:rPr>
      </w:pPr>
      <w:r>
        <w:rPr>
          <w:rFonts w:hint="eastAsia" w:ascii="黑体" w:hAnsi="宋体"/>
          <w:b/>
          <w:bCs/>
          <w:szCs w:val="21"/>
        </w:rPr>
        <w:t xml:space="preserve">表1：课程目标与课程内容、毕业要求的对应关系表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272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24" w:type="dxa"/>
            <w:shd w:val="clear" w:color="auto" w:fill="auto"/>
            <w:vAlign w:val="center"/>
          </w:tcPr>
          <w:p>
            <w:pPr>
              <w:jc w:val="center"/>
              <w:rPr>
                <w:rFonts w:hint="eastAsia" w:ascii="新宋体" w:hAnsi="新宋体" w:eastAsia="新宋体" w:cs="新宋体"/>
                <w:sz w:val="24"/>
                <w:szCs w:val="24"/>
              </w:rPr>
            </w:pPr>
            <w:r>
              <w:rPr>
                <w:rFonts w:hint="eastAsia" w:ascii="新宋体" w:hAnsi="新宋体" w:eastAsia="新宋体" w:cs="新宋体"/>
                <w:sz w:val="24"/>
                <w:szCs w:val="24"/>
              </w:rPr>
              <w:t>毕业要求指标点</w:t>
            </w:r>
          </w:p>
        </w:tc>
        <w:tc>
          <w:tcPr>
            <w:tcW w:w="2729" w:type="dxa"/>
            <w:shd w:val="clear" w:color="auto" w:fill="auto"/>
            <w:vAlign w:val="center"/>
          </w:tcPr>
          <w:p>
            <w:pPr>
              <w:jc w:val="center"/>
              <w:rPr>
                <w:rFonts w:hint="eastAsia" w:ascii="新宋体" w:hAnsi="新宋体" w:eastAsia="新宋体" w:cs="新宋体"/>
                <w:sz w:val="24"/>
                <w:szCs w:val="24"/>
              </w:rPr>
            </w:pPr>
            <w:r>
              <w:rPr>
                <w:rFonts w:hint="eastAsia" w:ascii="新宋体" w:hAnsi="新宋体" w:eastAsia="新宋体" w:cs="新宋体"/>
                <w:sz w:val="24"/>
                <w:szCs w:val="24"/>
              </w:rPr>
              <w:t>课程目标</w:t>
            </w:r>
          </w:p>
        </w:tc>
        <w:tc>
          <w:tcPr>
            <w:tcW w:w="2835" w:type="dxa"/>
            <w:shd w:val="clear" w:color="auto" w:fill="auto"/>
            <w:vAlign w:val="center"/>
          </w:tcPr>
          <w:p>
            <w:pPr>
              <w:jc w:val="center"/>
              <w:rPr>
                <w:rFonts w:hint="eastAsia" w:ascii="新宋体" w:hAnsi="新宋体" w:eastAsia="新宋体" w:cs="新宋体"/>
                <w:sz w:val="24"/>
                <w:szCs w:val="24"/>
              </w:rPr>
            </w:pPr>
            <w:r>
              <w:rPr>
                <w:rFonts w:hint="eastAsia" w:ascii="新宋体" w:hAnsi="新宋体" w:eastAsia="新宋体" w:cs="新宋体"/>
                <w:sz w:val="24"/>
                <w:szCs w:val="24"/>
              </w:rPr>
              <w:t>支撑关系论证说明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2" w:hRule="atLeast"/>
        </w:trPr>
        <w:tc>
          <w:tcPr>
            <w:tcW w:w="2624" w:type="dxa"/>
            <w:shd w:val="clear" w:color="auto" w:fill="auto"/>
            <w:vAlign w:val="center"/>
          </w:tcPr>
          <w:p>
            <w:pPr>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rPr>
              <w:t>1.工程知识：1-2针对机械设计、制造及测控方面的具体对象，能建立数学模型并求解；</w:t>
            </w:r>
          </w:p>
        </w:tc>
        <w:tc>
          <w:tcPr>
            <w:tcW w:w="2729" w:type="dxa"/>
            <w:shd w:val="clear" w:color="auto" w:fill="auto"/>
            <w:vAlign w:val="center"/>
          </w:tcPr>
          <w:p>
            <w:pPr>
              <w:rPr>
                <w:rFonts w:hint="eastAsia" w:ascii="新宋体" w:hAnsi="新宋体" w:eastAsia="新宋体" w:cs="新宋体"/>
                <w:sz w:val="24"/>
                <w:szCs w:val="24"/>
              </w:rPr>
            </w:pPr>
            <w:r>
              <w:rPr>
                <w:rFonts w:hint="eastAsia" w:ascii="新宋体" w:hAnsi="新宋体" w:eastAsia="新宋体" w:cs="新宋体"/>
                <w:sz w:val="24"/>
                <w:szCs w:val="24"/>
              </w:rPr>
              <w:t>课程目标1</w:t>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t>：掌握电路基本概念，基本定律、基本原理培养学生利用欧姆定律、基尔霍夫定律、支路电流法、节点电压法、戴维南原理分析计算各种电路；</w:t>
            </w:r>
          </w:p>
          <w:p>
            <w:pPr>
              <w:rPr>
                <w:rFonts w:hint="eastAsia" w:ascii="新宋体" w:hAnsi="新宋体" w:eastAsia="新宋体" w:cs="新宋体"/>
                <w:sz w:val="24"/>
                <w:szCs w:val="24"/>
              </w:rPr>
            </w:pPr>
            <w:r>
              <w:rPr>
                <w:rFonts w:hint="eastAsia" w:ascii="新宋体" w:hAnsi="新宋体" w:eastAsia="新宋体" w:cs="新宋体"/>
                <w:sz w:val="24"/>
                <w:szCs w:val="24"/>
              </w:rPr>
              <w:t>课程目标</w:t>
            </w:r>
            <w:r>
              <w:rPr>
                <w:rFonts w:hint="eastAsia" w:ascii="新宋体" w:hAnsi="新宋体" w:eastAsia="新宋体" w:cs="新宋体"/>
                <w:sz w:val="24"/>
                <w:szCs w:val="24"/>
                <w:lang w:val="en-US" w:eastAsia="zh-CN"/>
              </w:rPr>
              <w:t>1-2</w:t>
            </w:r>
            <w:r>
              <w:rPr>
                <w:rFonts w:hint="eastAsia" w:ascii="新宋体" w:hAnsi="新宋体" w:eastAsia="新宋体" w:cs="新宋体"/>
                <w:sz w:val="24"/>
                <w:szCs w:val="24"/>
              </w:rPr>
              <w:t>：掌握半导体器件（二极管、稳压管、晶体管）基本概念、理解单管放大电路的基本结构和工作原理、掌握集成运算放大器的理想化条件， 理解门电路及组合逻辑电路的基本概念，  理解触发器和时序逻辑电路相关概念。</w:t>
            </w:r>
          </w:p>
        </w:tc>
        <w:tc>
          <w:tcPr>
            <w:tcW w:w="2835" w:type="dxa"/>
            <w:shd w:val="clear" w:color="auto" w:fill="auto"/>
            <w:vAlign w:val="center"/>
          </w:tcPr>
          <w:p>
            <w:pPr>
              <w:rPr>
                <w:rFonts w:hint="eastAsia" w:ascii="新宋体" w:hAnsi="新宋体" w:eastAsia="新宋体" w:cs="新宋体"/>
                <w:sz w:val="24"/>
                <w:szCs w:val="24"/>
              </w:rPr>
            </w:pPr>
            <w:r>
              <w:rPr>
                <w:rFonts w:hint="eastAsia" w:ascii="新宋体" w:hAnsi="新宋体" w:eastAsia="新宋体" w:cs="新宋体"/>
                <w:sz w:val="24"/>
                <w:szCs w:val="24"/>
              </w:rPr>
              <w:t>教学目标可以通过课堂提问、课堂习题、课后作业等大量练习来实现，从而使学生掌握电工的基本知识，培养了毕业要求指标点1-2所需的基本能力。能力的衡量可以通过课后作业及考试相关设计题目的完成情况来衡量。因此，本课程对指标点1-2具有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2624" w:type="dxa"/>
            <w:shd w:val="clear" w:color="auto" w:fill="auto"/>
            <w:vAlign w:val="center"/>
          </w:tcPr>
          <w:p>
            <w:pPr>
              <w:rPr>
                <w:rFonts w:hint="eastAsia" w:ascii="新宋体" w:hAnsi="新宋体" w:eastAsia="新宋体" w:cs="新宋体"/>
                <w:sz w:val="24"/>
                <w:szCs w:val="24"/>
              </w:rPr>
            </w:pPr>
            <w:r>
              <w:rPr>
                <w:rFonts w:hint="eastAsia" w:ascii="新宋体" w:hAnsi="新宋体" w:eastAsia="新宋体" w:cs="新宋体"/>
                <w:color w:val="000000"/>
                <w:sz w:val="24"/>
                <w:szCs w:val="24"/>
              </w:rPr>
              <w:t>2.问题分析：2-4能运用基本原理，借助文献研究，分析机械产品使用与运行过程、制造过程及测量与控制过程中的影响因素，获得有效结论；</w:t>
            </w:r>
          </w:p>
        </w:tc>
        <w:tc>
          <w:tcPr>
            <w:tcW w:w="2729" w:type="dxa"/>
            <w:shd w:val="clear" w:color="auto" w:fill="auto"/>
            <w:vAlign w:val="center"/>
          </w:tcPr>
          <w:p>
            <w:pPr>
              <w:rPr>
                <w:rFonts w:hint="eastAsia" w:ascii="新宋体" w:hAnsi="新宋体" w:eastAsia="新宋体" w:cs="新宋体"/>
                <w:sz w:val="24"/>
                <w:szCs w:val="24"/>
              </w:rPr>
            </w:pPr>
            <w:r>
              <w:rPr>
                <w:rFonts w:hint="eastAsia" w:ascii="新宋体" w:hAnsi="新宋体" w:eastAsia="新宋体" w:cs="新宋体"/>
                <w:sz w:val="24"/>
                <w:szCs w:val="24"/>
              </w:rPr>
              <w:t>课程目标2</w:t>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t>：掌握电路的分析方法、交直流电路动、静态性能分析与计算，培养学生分析计算各种电路的能力；</w:t>
            </w:r>
          </w:p>
          <w:p>
            <w:pPr>
              <w:rPr>
                <w:rFonts w:hint="eastAsia" w:ascii="新宋体" w:hAnsi="新宋体" w:eastAsia="新宋体" w:cs="新宋体"/>
                <w:sz w:val="24"/>
                <w:szCs w:val="24"/>
              </w:rPr>
            </w:pPr>
            <w:r>
              <w:rPr>
                <w:rFonts w:hint="eastAsia" w:ascii="新宋体" w:hAnsi="新宋体" w:eastAsia="新宋体" w:cs="新宋体"/>
                <w:sz w:val="24"/>
                <w:szCs w:val="24"/>
              </w:rPr>
              <w:t>课程目标</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rPr>
              <w:t>2：掌握单管放大电路静态工作点的估算和微变等效电路的分析计算方法，掌握由理想运算放大器组成的运算电路的分析计算方法，掌握逻辑代数的基本运算则和逻辑函数的化简会分析时序逻辑电路，培养学生分析计算各种电路的能力；</w:t>
            </w:r>
          </w:p>
        </w:tc>
        <w:tc>
          <w:tcPr>
            <w:tcW w:w="2835" w:type="dxa"/>
            <w:shd w:val="clear" w:color="auto" w:fill="auto"/>
            <w:vAlign w:val="center"/>
          </w:tcPr>
          <w:p>
            <w:pPr>
              <w:rPr>
                <w:rFonts w:hint="eastAsia" w:ascii="新宋体" w:hAnsi="新宋体" w:eastAsia="新宋体" w:cs="新宋体"/>
                <w:sz w:val="24"/>
                <w:szCs w:val="24"/>
              </w:rPr>
            </w:pPr>
            <w:r>
              <w:rPr>
                <w:rFonts w:hint="eastAsia" w:ascii="新宋体" w:hAnsi="新宋体" w:eastAsia="新宋体" w:cs="新宋体"/>
                <w:sz w:val="24"/>
                <w:szCs w:val="24"/>
              </w:rPr>
              <w:t>通过讲解和实际电路分析掌握交直流电路</w:t>
            </w: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放电电路</w:t>
            </w:r>
            <w:r>
              <w:rPr>
                <w:rFonts w:hint="eastAsia" w:ascii="新宋体" w:hAnsi="新宋体" w:eastAsia="新宋体" w:cs="新宋体"/>
                <w:sz w:val="24"/>
                <w:szCs w:val="24"/>
              </w:rPr>
              <w:t>基本原理，培养了毕业要求指标点2-4所需的基本能力。能力的衡量可以在学习作业、考试设置的相关内容来考察和衡量。因此，本课程对指标点2-4具有强支撑。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4" w:hRule="atLeast"/>
        </w:trPr>
        <w:tc>
          <w:tcPr>
            <w:tcW w:w="2624" w:type="dxa"/>
            <w:shd w:val="clear" w:color="auto" w:fill="auto"/>
            <w:vAlign w:val="center"/>
          </w:tcPr>
          <w:p>
            <w:pPr>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rPr>
              <w:t>4.研究：</w:t>
            </w:r>
          </w:p>
          <w:p>
            <w:pPr>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rPr>
              <w:t>4-3能够根据实验方案搭建实验装置，采用科学的实验方法，安全地开展实验，正确地采集实验数据。</w:t>
            </w:r>
          </w:p>
        </w:tc>
        <w:tc>
          <w:tcPr>
            <w:tcW w:w="2729" w:type="dxa"/>
            <w:shd w:val="clear" w:color="auto" w:fill="auto"/>
            <w:vAlign w:val="center"/>
          </w:tcPr>
          <w:p>
            <w:pPr>
              <w:rPr>
                <w:rFonts w:hint="eastAsia" w:ascii="新宋体" w:hAnsi="新宋体" w:eastAsia="新宋体" w:cs="新宋体"/>
                <w:sz w:val="24"/>
                <w:szCs w:val="24"/>
              </w:rPr>
            </w:pPr>
            <w:r>
              <w:rPr>
                <w:rFonts w:hint="eastAsia" w:ascii="新宋体" w:hAnsi="新宋体" w:eastAsia="新宋体" w:cs="新宋体"/>
                <w:sz w:val="24"/>
                <w:szCs w:val="24"/>
              </w:rPr>
              <w:t>课程目标3</w:t>
            </w:r>
            <w:r>
              <w:rPr>
                <w:rFonts w:hint="eastAsia" w:ascii="新宋体" w:hAnsi="新宋体" w:eastAsia="新宋体" w:cs="新宋体"/>
                <w:sz w:val="24"/>
                <w:szCs w:val="24"/>
                <w:lang w:val="en-US" w:eastAsia="zh-CN"/>
              </w:rPr>
              <w:t>-1</w:t>
            </w:r>
            <w:r>
              <w:rPr>
                <w:rFonts w:hint="eastAsia" w:ascii="新宋体" w:hAnsi="新宋体" w:eastAsia="新宋体" w:cs="新宋体"/>
                <w:sz w:val="24"/>
                <w:szCs w:val="24"/>
              </w:rPr>
              <w:t>：根据掌握的基本原理搭建电路验证戴维南原理，搭建三相交流电路理解三角型负载和星形负载的特点，使学生能够在实际工程中正确使用三角形和星形负载。</w:t>
            </w:r>
          </w:p>
          <w:p>
            <w:pPr>
              <w:rPr>
                <w:rFonts w:hint="eastAsia" w:ascii="新宋体" w:hAnsi="新宋体" w:eastAsia="新宋体" w:cs="新宋体"/>
                <w:sz w:val="24"/>
                <w:szCs w:val="24"/>
              </w:rPr>
            </w:pPr>
            <w:r>
              <w:rPr>
                <w:rFonts w:hint="eastAsia" w:ascii="新宋体" w:hAnsi="新宋体" w:eastAsia="新宋体" w:cs="新宋体"/>
                <w:sz w:val="24"/>
                <w:szCs w:val="24"/>
              </w:rPr>
              <w:t>课程目标3</w:t>
            </w:r>
            <w:r>
              <w:rPr>
                <w:rFonts w:hint="eastAsia" w:ascii="新宋体" w:hAnsi="新宋体" w:eastAsia="新宋体" w:cs="新宋体"/>
                <w:sz w:val="24"/>
                <w:szCs w:val="24"/>
                <w:lang w:val="en-US" w:eastAsia="zh-CN"/>
              </w:rPr>
              <w:t>-2</w:t>
            </w:r>
            <w:r>
              <w:rPr>
                <w:rFonts w:hint="eastAsia" w:ascii="新宋体" w:hAnsi="新宋体" w:eastAsia="新宋体" w:cs="新宋体"/>
                <w:sz w:val="24"/>
                <w:szCs w:val="24"/>
              </w:rPr>
              <w:t>：根据掌握的放大电路的原理搭建基本的放大电路、集成运算放大器电路、集成门电路，使学生能够在实际工程中正确使用放大电路和门电路。</w:t>
            </w:r>
          </w:p>
        </w:tc>
        <w:tc>
          <w:tcPr>
            <w:tcW w:w="2835" w:type="dxa"/>
            <w:shd w:val="clear" w:color="auto" w:fill="auto"/>
            <w:vAlign w:val="center"/>
          </w:tcPr>
          <w:p>
            <w:pPr>
              <w:rPr>
                <w:rFonts w:hint="eastAsia" w:ascii="新宋体" w:hAnsi="新宋体" w:eastAsia="新宋体" w:cs="新宋体"/>
                <w:sz w:val="24"/>
                <w:szCs w:val="24"/>
              </w:rPr>
            </w:pPr>
            <w:r>
              <w:rPr>
                <w:rFonts w:hint="eastAsia" w:ascii="新宋体" w:hAnsi="新宋体" w:eastAsia="新宋体" w:cs="新宋体"/>
                <w:sz w:val="24"/>
                <w:szCs w:val="24"/>
              </w:rPr>
              <w:t>通过实际操作，加深学生对基本原理的理解和认识，锻炼学生动手能力，培养了毕业要求指标点4-3所需的能力。能力的衡量通实验报告完成情况考察和衡量。因此，本课程对指标点4-3具有强支撑。</w:t>
            </w:r>
          </w:p>
        </w:tc>
      </w:tr>
    </w:tbl>
    <w:p>
      <w:pPr>
        <w:pStyle w:val="2"/>
        <w:spacing w:before="156" w:beforeLines="50" w:after="156" w:afterLines="50"/>
        <w:ind w:firstLine="422" w:firstLineChars="200"/>
        <w:jc w:val="center"/>
        <w:rPr>
          <w:rFonts w:hint="eastAsia" w:ascii="黑体" w:hAnsi="宋体"/>
          <w:b/>
          <w:bCs/>
          <w:szCs w:val="21"/>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after="120" w:afterLines="50"/>
        <w:rPr>
          <w:rFonts w:ascii="Times New Roman" w:hAnsi="Times New Roman"/>
          <w:b/>
          <w:sz w:val="28"/>
          <w:szCs w:val="28"/>
        </w:rPr>
      </w:pPr>
      <w:r>
        <w:rPr>
          <w:rFonts w:hint="eastAsia" w:ascii="Times New Roman" w:hAnsi="Times New Roman"/>
          <w:b/>
          <w:sz w:val="28"/>
          <w:szCs w:val="28"/>
          <w:lang w:val="en-US" w:eastAsia="zh-CN"/>
        </w:rPr>
        <w:t>3</w:t>
      </w:r>
      <w:r>
        <w:rPr>
          <w:rFonts w:ascii="Times New Roman" w:hAnsi="Times New Roman"/>
          <w:b/>
          <w:sz w:val="28"/>
          <w:szCs w:val="28"/>
        </w:rPr>
        <w:t>.1</w:t>
      </w:r>
      <w:r>
        <w:rPr>
          <w:rFonts w:hint="eastAsia" w:ascii="Times New Roman" w:hAnsi="Times New Roman"/>
          <w:b/>
          <w:sz w:val="28"/>
          <w:szCs w:val="28"/>
        </w:rPr>
        <w:t>课堂教学</w:t>
      </w:r>
    </w:p>
    <w:p>
      <w:pPr>
        <w:spacing w:before="156" w:beforeLines="50" w:after="156" w:afterLines="50"/>
        <w:rPr>
          <w:rFonts w:hint="eastAsia" w:ascii="宋体" w:hAnsi="宋体" w:eastAsia="宋体"/>
        </w:rPr>
      </w:pPr>
      <w:r>
        <w:rPr>
          <w:rFonts w:hint="eastAsia" w:ascii="宋体" w:hAnsi="宋体" w:eastAsia="宋体"/>
        </w:rPr>
        <w:t>1、电路的基本概念与基本定律和电路的分析方法</w:t>
      </w:r>
    </w:p>
    <w:p>
      <w:pPr>
        <w:spacing w:before="156" w:beforeLines="50" w:after="156" w:afterLines="50"/>
        <w:ind w:firstLine="420" w:firstLineChars="200"/>
        <w:rPr>
          <w:rFonts w:hint="eastAsia" w:ascii="宋体" w:hAnsi="宋体" w:eastAsia="宋体"/>
        </w:rPr>
      </w:pPr>
      <w:r>
        <w:rPr>
          <w:rFonts w:hint="eastAsia" w:ascii="宋体" w:hAnsi="宋体" w:eastAsia="宋体"/>
        </w:rPr>
        <w:t>电压和电流参考方向、欧姆定律、电源的开路与短路、基尔霍夫定律、电阻的串并联、电阻的三角形和星形负载、支路电流法、节点电压法。</w:t>
      </w:r>
    </w:p>
    <w:p>
      <w:pPr>
        <w:spacing w:before="156" w:beforeLines="50" w:after="156" w:afterLines="50"/>
        <w:rPr>
          <w:rFonts w:hint="eastAsia" w:ascii="宋体" w:hAnsi="宋体" w:eastAsia="宋体"/>
        </w:rPr>
      </w:pPr>
      <w:r>
        <w:rPr>
          <w:rFonts w:hint="eastAsia" w:ascii="宋体" w:hAnsi="宋体" w:eastAsia="宋体"/>
        </w:rPr>
        <w:t xml:space="preserve">2、电路的分析方法、交直流电路动、静态性能分析 </w:t>
      </w:r>
    </w:p>
    <w:p>
      <w:pPr>
        <w:spacing w:before="156" w:beforeLines="50" w:after="156" w:afterLines="50"/>
        <w:ind w:firstLine="420" w:firstLineChars="200"/>
        <w:rPr>
          <w:rFonts w:hint="eastAsia" w:ascii="宋体" w:hAnsi="宋体" w:eastAsia="宋体"/>
        </w:rPr>
      </w:pPr>
      <w:r>
        <w:rPr>
          <w:rFonts w:hint="eastAsia" w:ascii="宋体" w:hAnsi="宋体" w:eastAsia="宋体"/>
        </w:rPr>
        <w:t>RC电路的状态分析计算、正弦交流电路的向量表示、三相电路负载连接方法及三相功率计算、三相异步电动机的基本原理和制动方法、直流电机的原理和励磁方式、继电器控制系统设计。</w:t>
      </w:r>
    </w:p>
    <w:p>
      <w:pPr>
        <w:spacing w:before="156" w:beforeLines="50" w:after="156" w:afterLines="50"/>
        <w:rPr>
          <w:rFonts w:hint="eastAsia" w:ascii="宋体" w:hAnsi="宋体" w:eastAsia="宋体"/>
        </w:rPr>
      </w:pPr>
      <w:r>
        <w:rPr>
          <w:rFonts w:hint="eastAsia" w:ascii="宋体" w:hAnsi="宋体" w:eastAsia="宋体"/>
          <w:lang w:val="en-US" w:eastAsia="zh-CN"/>
        </w:rPr>
        <w:t>3</w:t>
      </w:r>
      <w:r>
        <w:rPr>
          <w:rFonts w:hint="eastAsia" w:ascii="宋体" w:hAnsi="宋体" w:eastAsia="宋体"/>
        </w:rPr>
        <w:t>、基本概念与基本原理</w:t>
      </w:r>
    </w:p>
    <w:p>
      <w:pPr>
        <w:spacing w:before="156" w:beforeLines="50" w:after="156" w:afterLines="50"/>
        <w:ind w:firstLine="420" w:firstLineChars="200"/>
        <w:rPr>
          <w:rFonts w:hint="eastAsia" w:ascii="宋体" w:hAnsi="宋体" w:eastAsia="宋体"/>
        </w:rPr>
      </w:pPr>
      <w:r>
        <w:rPr>
          <w:rFonts w:hint="eastAsia" w:ascii="宋体" w:hAnsi="宋体" w:eastAsia="宋体"/>
        </w:rPr>
        <w:t>二极管、三极管的基本结构伏安特性，共发射极放大电路的组成，理想集成运算放大器的基本概念及组成、与门非门或门电路、触发器和时序逻辑电路。</w:t>
      </w:r>
    </w:p>
    <w:p>
      <w:pPr>
        <w:spacing w:before="156" w:beforeLines="50" w:after="156" w:afterLines="50"/>
        <w:rPr>
          <w:rFonts w:hint="eastAsia" w:ascii="宋体" w:hAnsi="宋体" w:eastAsia="宋体"/>
        </w:rPr>
      </w:pPr>
      <w:r>
        <w:rPr>
          <w:rFonts w:hint="eastAsia" w:ascii="宋体" w:hAnsi="宋体" w:eastAsia="宋体"/>
          <w:lang w:val="en-US" w:eastAsia="zh-CN"/>
        </w:rPr>
        <w:t>4</w:t>
      </w:r>
      <w:r>
        <w:rPr>
          <w:rFonts w:hint="eastAsia" w:ascii="宋体" w:hAnsi="宋体" w:eastAsia="宋体"/>
        </w:rPr>
        <w:t xml:space="preserve">、模拟电路和数字电路的分析分析计算 </w:t>
      </w:r>
    </w:p>
    <w:p>
      <w:pPr>
        <w:spacing w:before="156" w:beforeLines="50" w:after="156" w:afterLines="50"/>
        <w:ind w:firstLine="420" w:firstLineChars="200"/>
        <w:rPr>
          <w:rFonts w:hint="eastAsia" w:ascii="宋体" w:hAnsi="宋体" w:eastAsia="宋体"/>
        </w:rPr>
      </w:pPr>
      <w:r>
        <w:rPr>
          <w:rFonts w:hint="eastAsia" w:ascii="宋体" w:hAnsi="宋体" w:eastAsia="宋体"/>
        </w:rPr>
        <w:t>基本放大电路静态工作点和微变等效电路的分析计算方法、掌握由理想运算放大器组成、运算放大器的信号运算、电子电路的反馈分析、直流稳压电源设计、门电路与组合逻辑电路分析、触发器与时序逻辑电路设计与分析。</w:t>
      </w:r>
    </w:p>
    <w:p>
      <w:pPr>
        <w:spacing w:after="120" w:afterLines="50"/>
        <w:rPr>
          <w:rFonts w:ascii="Times New Roman" w:hAnsi="Times New Roman"/>
          <w:b/>
          <w:sz w:val="28"/>
          <w:szCs w:val="28"/>
        </w:rPr>
      </w:pPr>
      <w:r>
        <w:rPr>
          <w:rFonts w:hint="eastAsia" w:ascii="Times New Roman" w:hAnsi="Times New Roman"/>
          <w:b/>
          <w:sz w:val="28"/>
          <w:szCs w:val="28"/>
          <w:lang w:val="en-US" w:eastAsia="zh-CN"/>
        </w:rPr>
        <w:t>3</w:t>
      </w:r>
      <w:r>
        <w:rPr>
          <w:rFonts w:hint="eastAsia" w:ascii="Times New Roman" w:hAnsi="Times New Roman"/>
          <w:b/>
          <w:sz w:val="28"/>
          <w:szCs w:val="28"/>
        </w:rPr>
        <w:t>.2实验环节</w:t>
      </w:r>
    </w:p>
    <w:p>
      <w:pPr>
        <w:spacing w:before="156" w:beforeLines="50" w:after="156" w:afterLines="50"/>
        <w:ind w:left="420" w:hanging="420" w:hangingChars="200"/>
        <w:rPr>
          <w:rFonts w:hint="eastAsia" w:ascii="宋体" w:hAnsi="宋体" w:eastAsia="宋体"/>
          <w:lang w:val="en-US" w:eastAsia="zh-CN"/>
        </w:rPr>
      </w:pPr>
      <w:r>
        <w:rPr>
          <w:rFonts w:hint="eastAsia" w:ascii="宋体" w:hAnsi="宋体" w:eastAsia="宋体"/>
          <w:lang w:val="en-US" w:eastAsia="zh-CN"/>
        </w:rPr>
        <w:t>1、</w:t>
      </w:r>
      <w:r>
        <w:rPr>
          <w:rFonts w:hint="eastAsia" w:ascii="宋体" w:hAnsi="宋体" w:eastAsia="宋体"/>
        </w:rPr>
        <w:t>搭建实验装置，采用科学的实验方法，安全地开展实验根据掌握的基本原理搭建电路验证戴维南原理，使学生能够在实际工程</w:t>
      </w:r>
      <w:r>
        <w:rPr>
          <w:rFonts w:hint="eastAsia" w:ascii="宋体" w:hAnsi="宋体" w:eastAsia="宋体"/>
          <w:lang w:val="en-US" w:eastAsia="zh-CN"/>
        </w:rPr>
        <w:t>分析</w:t>
      </w:r>
      <w:r>
        <w:rPr>
          <w:rFonts w:hint="eastAsia" w:ascii="宋体" w:hAnsi="宋体" w:eastAsia="宋体"/>
        </w:rPr>
        <w:t>中正确使用。</w:t>
      </w:r>
    </w:p>
    <w:p>
      <w:pPr>
        <w:spacing w:before="156" w:beforeLines="50" w:after="156" w:afterLines="50"/>
        <w:rPr>
          <w:rFonts w:hint="eastAsia" w:ascii="宋体" w:hAnsi="宋体" w:eastAsia="宋体"/>
        </w:rPr>
      </w:pPr>
      <w:r>
        <w:rPr>
          <w:rFonts w:hint="eastAsia" w:ascii="宋体" w:hAnsi="宋体" w:eastAsia="宋体"/>
          <w:lang w:val="en-US" w:eastAsia="zh-CN"/>
        </w:rPr>
        <w:t>2、</w:t>
      </w:r>
      <w:r>
        <w:rPr>
          <w:rFonts w:hint="eastAsia" w:ascii="宋体" w:hAnsi="宋体" w:eastAsia="宋体"/>
        </w:rPr>
        <w:t>搭建基本的放大电路、集成门电路</w:t>
      </w:r>
    </w:p>
    <w:p>
      <w:pPr>
        <w:spacing w:before="156" w:beforeLines="50" w:after="156" w:afterLines="50"/>
        <w:ind w:firstLine="420" w:firstLineChars="200"/>
        <w:rPr>
          <w:rFonts w:hint="eastAsia" w:ascii="宋体" w:hAnsi="宋体" w:eastAsia="宋体"/>
        </w:rPr>
      </w:pPr>
      <w:r>
        <w:rPr>
          <w:rFonts w:hint="eastAsia" w:ascii="宋体" w:hAnsi="宋体" w:eastAsia="宋体"/>
        </w:rPr>
        <w:t>根据掌握的基本原理对单管低频交流电压放大器、与门非门电路进行实验验证。</w:t>
      </w: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电路的基本概念与基本定律</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rPr>
            </w:pPr>
          </w:p>
        </w:tc>
        <w:tc>
          <w:tcPr>
            <w:tcW w:w="2765" w:type="dxa"/>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实验课：戴维南定理</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电路的分析方法</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电路的暂态分析</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正弦交流电路</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三相电路</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十四</w:t>
            </w:r>
            <w:r>
              <w:rPr>
                <w:rFonts w:hint="eastAsia" w:ascii="宋体" w:hAnsi="宋体" w:eastAsia="宋体"/>
              </w:rPr>
              <w:t>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 xml:space="preserve"> 半导体器件</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十五</w:t>
            </w:r>
            <w:r>
              <w:rPr>
                <w:rFonts w:hint="eastAsia" w:ascii="宋体" w:hAnsi="宋体" w:eastAsia="宋体"/>
              </w:rPr>
              <w:t>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基本放大电路</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rPr>
            </w:pPr>
          </w:p>
        </w:tc>
        <w:tc>
          <w:tcPr>
            <w:tcW w:w="2765" w:type="dxa"/>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实验课：基本放电电路</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十六</w:t>
            </w:r>
            <w:r>
              <w:rPr>
                <w:rFonts w:hint="eastAsia" w:ascii="宋体" w:hAnsi="宋体" w:eastAsia="宋体"/>
              </w:rPr>
              <w:t>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集成运算放大器</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十七</w:t>
            </w:r>
            <w:r>
              <w:rPr>
                <w:rFonts w:hint="eastAsia" w:ascii="宋体" w:hAnsi="宋体" w:eastAsia="宋体"/>
              </w:rPr>
              <w:t>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电子电路中的反馈</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二十</w:t>
            </w:r>
            <w:r>
              <w:rPr>
                <w:rFonts w:hint="eastAsia" w:ascii="宋体" w:hAnsi="宋体" w:eastAsia="宋体"/>
              </w:rPr>
              <w:t>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门电路与组合逻辑电路</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二十一</w:t>
            </w:r>
            <w:r>
              <w:rPr>
                <w:rFonts w:hint="eastAsia" w:ascii="宋体" w:hAnsi="宋体" w:eastAsia="宋体"/>
              </w:rPr>
              <w:t>章</w:t>
            </w:r>
          </w:p>
        </w:tc>
        <w:tc>
          <w:tcPr>
            <w:tcW w:w="2765" w:type="dxa"/>
            <w:vAlign w:val="center"/>
          </w:tcPr>
          <w:p>
            <w:pPr>
              <w:widowControl/>
              <w:spacing w:before="156" w:beforeLines="50" w:after="156" w:afterLines="50"/>
              <w:jc w:val="center"/>
              <w:rPr>
                <w:rFonts w:ascii="宋体" w:hAnsi="宋体" w:eastAsia="宋体"/>
              </w:rPr>
            </w:pPr>
            <w:r>
              <w:rPr>
                <w:rFonts w:hint="default" w:ascii="宋体" w:hAnsi="宋体" w:eastAsia="宋体" w:cstheme="minorBidi"/>
                <w:kern w:val="2"/>
                <w:sz w:val="21"/>
                <w:szCs w:val="22"/>
                <w:lang w:val="en-US" w:eastAsia="zh-CN" w:bidi="ar-SA"/>
              </w:rPr>
              <w:t>触发器与时序逻辑电路</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rPr>
            </w:pPr>
          </w:p>
        </w:tc>
        <w:tc>
          <w:tcPr>
            <w:tcW w:w="2765" w:type="dxa"/>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实验课：集成门电路</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2106"/>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电路的基本概念与基本定律</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电路基本组成及原理、基尔霍定律、戴维南定律</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145" w:type="dxa"/>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实验课：戴维南定理</w:t>
            </w:r>
          </w:p>
        </w:tc>
        <w:tc>
          <w:tcPr>
            <w:tcW w:w="1145"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实验报告</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3</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电路的分析方法</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电路分析方法的形成思路与分析过程</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4-5</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电路的暂态分析</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三要素分析方法</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6</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6-7</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正弦交流电路</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正弦电路计算与分析</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6</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三相电路</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基本概念</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1</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8</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 xml:space="preserve"> 半导体器件</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半导体工作原理及基本概念</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2</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9-10</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基本放大电路</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放大电路工作原理及组成</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6</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1145" w:type="dxa"/>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实验课：基本放电电路</w:t>
            </w:r>
          </w:p>
        </w:tc>
        <w:tc>
          <w:tcPr>
            <w:tcW w:w="1145"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实验报告</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集成运算放大器</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理想运放与集成运放应用</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电子电路中的反馈</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反馈类型与作用</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14-16</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门电路与组合逻辑电路</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门电路的基本概念与电路分析</w:t>
            </w:r>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9</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r>
              <w:rPr>
                <w:rFonts w:ascii="宋体" w:hAnsi="宋体" w:eastAsia="宋体"/>
                <w:szCs w:val="21"/>
              </w:rPr>
              <w:t>7</w:t>
            </w:r>
          </w:p>
        </w:tc>
        <w:tc>
          <w:tcPr>
            <w:tcW w:w="1145" w:type="dxa"/>
            <w:vAlign w:val="center"/>
          </w:tcPr>
          <w:p>
            <w:pPr>
              <w:widowControl/>
              <w:spacing w:before="156" w:beforeLines="50" w:after="156" w:afterLines="50"/>
              <w:jc w:val="center"/>
              <w:rPr>
                <w:rFonts w:ascii="宋体" w:hAnsi="宋体" w:eastAsia="宋体" w:cstheme="minorBidi"/>
                <w:kern w:val="2"/>
                <w:sz w:val="21"/>
                <w:szCs w:val="22"/>
                <w:lang w:val="en-US" w:eastAsia="zh-CN" w:bidi="ar-SA"/>
              </w:rPr>
            </w:pPr>
            <w:r>
              <w:rPr>
                <w:rFonts w:hint="default" w:ascii="宋体" w:hAnsi="宋体" w:eastAsia="宋体" w:cstheme="minorBidi"/>
                <w:kern w:val="2"/>
                <w:sz w:val="21"/>
                <w:szCs w:val="22"/>
                <w:lang w:val="en-US" w:eastAsia="zh-CN" w:bidi="ar-SA"/>
              </w:rPr>
              <w:t>触发器与时序逻辑电路</w:t>
            </w:r>
          </w:p>
        </w:tc>
        <w:tc>
          <w:tcPr>
            <w:tcW w:w="1145"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触发器工作原理及基本概念</w:t>
            </w:r>
            <w:bookmarkStart w:id="0" w:name="_GoBack"/>
            <w:bookmarkEnd w:id="0"/>
          </w:p>
        </w:tc>
        <w:tc>
          <w:tcPr>
            <w:tcW w:w="1145" w:type="dxa"/>
            <w:vAlign w:val="center"/>
          </w:tcPr>
          <w:p>
            <w:pPr>
              <w:widowControl/>
              <w:spacing w:before="156" w:beforeLines="50" w:after="156" w:afterLines="50"/>
              <w:jc w:val="center"/>
              <w:rPr>
                <w:rFonts w:hint="eastAsia"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1386"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课后作业</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18</w:t>
            </w:r>
          </w:p>
        </w:tc>
        <w:tc>
          <w:tcPr>
            <w:tcW w:w="0" w:type="auto"/>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实验课：集成门电路</w:t>
            </w:r>
          </w:p>
        </w:tc>
        <w:tc>
          <w:tcPr>
            <w:tcW w:w="0" w:type="auto"/>
          </w:tcPr>
          <w:p>
            <w:pPr>
              <w:widowControl/>
              <w:spacing w:before="156" w:beforeLines="50" w:after="156" w:afterLines="50"/>
              <w:jc w:val="center"/>
              <w:rPr>
                <w:rFonts w:ascii="宋体" w:hAnsi="宋体" w:eastAsia="宋体"/>
                <w:szCs w:val="21"/>
              </w:rPr>
            </w:pPr>
          </w:p>
        </w:tc>
        <w:tc>
          <w:tcPr>
            <w:tcW w:w="0" w:type="auto"/>
            <w:vAlign w:val="center"/>
          </w:tcPr>
          <w:p>
            <w:pPr>
              <w:widowControl/>
              <w:spacing w:before="156" w:beforeLines="50" w:after="156" w:afterLines="50"/>
              <w:jc w:val="center"/>
              <w:rPr>
                <w:rFonts w:hint="default" w:ascii="宋体" w:hAnsi="宋体" w:eastAsia="宋体" w:cstheme="minorBidi"/>
                <w:kern w:val="2"/>
                <w:sz w:val="21"/>
                <w:szCs w:val="22"/>
                <w:lang w:val="en-US" w:eastAsia="zh-CN" w:bidi="ar-SA"/>
              </w:rPr>
            </w:pPr>
            <w:r>
              <w:rPr>
                <w:rFonts w:hint="eastAsia" w:ascii="宋体" w:hAnsi="宋体" w:eastAsia="宋体"/>
                <w:lang w:val="en-US" w:eastAsia="zh-CN"/>
              </w:rPr>
              <w:t>3</w:t>
            </w:r>
          </w:p>
        </w:tc>
        <w:tc>
          <w:tcPr>
            <w:tcW w:w="0" w:type="auto"/>
          </w:tcPr>
          <w:p>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实验报告</w:t>
            </w:r>
          </w:p>
        </w:tc>
        <w:tc>
          <w:tcPr>
            <w:tcW w:w="0" w:type="auto"/>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．秦曾煌、姜三勇主编，电工学（第七版）-电工技术，高等教育出版社，2009。</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在教学方式上，根据具体教学内容，综合运用课堂讲授和演示、课堂讨论、课堂练习、发现学习法和自学指导法，通过引入问题和启发式教学，使学生更加明确教学内容的知识体系，引导学生主动学习，激发内在学习动机，提高课堂的积极性。在目前的实验教学条件基础上，及时采用实验练习法，强化所学知识的理解和运用，培养学生解决实际问题的能力。在实验教学过程中，引导学生发现问题，思考解决方案，为后续教学内容作铺垫。</w:t>
      </w:r>
    </w:p>
    <w:p>
      <w:pPr>
        <w:widowControl/>
        <w:spacing w:before="156" w:beforeLines="50" w:after="156" w:afterLines="50"/>
        <w:ind w:left="210" w:leftChars="100" w:firstLine="210" w:firstLineChars="100"/>
        <w:jc w:val="left"/>
        <w:rPr>
          <w:rFonts w:hint="eastAsia" w:ascii="宋体" w:hAnsi="宋体" w:eastAsia="宋体"/>
        </w:rPr>
      </w:pPr>
      <w:r>
        <w:rPr>
          <w:rFonts w:hint="eastAsia" w:ascii="宋体" w:hAnsi="宋体" w:eastAsia="宋体"/>
        </w:rPr>
        <w:t>1. 讲授法：如何围绕课程的核心概念，如“</w:t>
      </w:r>
      <w:r>
        <w:rPr>
          <w:rFonts w:hint="eastAsia" w:ascii="宋体" w:hAnsi="宋体" w:eastAsia="宋体"/>
          <w:lang w:val="en-US" w:eastAsia="zh-CN"/>
        </w:rPr>
        <w:t>基尔霍夫定理</w:t>
      </w:r>
      <w:r>
        <w:rPr>
          <w:rFonts w:hint="eastAsia" w:ascii="宋体" w:hAnsi="宋体" w:eastAsia="宋体"/>
        </w:rPr>
        <w:t>”、“</w:t>
      </w:r>
      <w:r>
        <w:rPr>
          <w:rFonts w:hint="eastAsia" w:ascii="宋体" w:hAnsi="宋体" w:eastAsia="宋体"/>
          <w:lang w:val="en-US" w:eastAsia="zh-CN"/>
        </w:rPr>
        <w:t>暂态</w:t>
      </w:r>
      <w:r>
        <w:rPr>
          <w:rFonts w:hint="eastAsia" w:ascii="宋体" w:hAnsi="宋体" w:eastAsia="宋体"/>
        </w:rPr>
        <w:t>”、“</w:t>
      </w:r>
      <w:r>
        <w:rPr>
          <w:rFonts w:hint="eastAsia" w:ascii="宋体" w:hAnsi="宋体" w:eastAsia="宋体"/>
          <w:lang w:val="en-US" w:eastAsia="zh-CN"/>
        </w:rPr>
        <w:t>二极管/三极管工作原理</w:t>
      </w:r>
      <w:r>
        <w:rPr>
          <w:rFonts w:hint="eastAsia" w:ascii="宋体" w:hAnsi="宋体" w:eastAsia="宋体"/>
        </w:rPr>
        <w:t>”</w:t>
      </w:r>
      <w:r>
        <w:rPr>
          <w:rFonts w:hint="eastAsia" w:ascii="宋体" w:hAnsi="宋体" w:eastAsia="宋体"/>
          <w:lang w:eastAsia="zh-CN"/>
        </w:rPr>
        <w:t>、“</w:t>
      </w:r>
      <w:r>
        <w:rPr>
          <w:rFonts w:hint="eastAsia" w:ascii="宋体" w:hAnsi="宋体" w:eastAsia="宋体"/>
          <w:lang w:val="en-US" w:eastAsia="zh-CN"/>
        </w:rPr>
        <w:t>运放工作原理</w:t>
      </w:r>
      <w:r>
        <w:rPr>
          <w:rFonts w:hint="eastAsia" w:ascii="宋体" w:hAnsi="宋体" w:eastAsia="宋体"/>
          <w:lang w:eastAsia="zh-CN"/>
        </w:rPr>
        <w:t>”</w:t>
      </w:r>
      <w:r>
        <w:rPr>
          <w:rFonts w:hint="eastAsia" w:ascii="宋体" w:hAnsi="宋体" w:eastAsia="宋体"/>
        </w:rPr>
        <w:t xml:space="preserve">等进行讲解。 </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2. 讨论法：围绕</w:t>
      </w:r>
      <w:r>
        <w:rPr>
          <w:rFonts w:hint="eastAsia" w:ascii="宋体" w:hAnsi="宋体" w:eastAsia="宋体"/>
          <w:lang w:val="en-US" w:eastAsia="zh-CN"/>
        </w:rPr>
        <w:t>电学基本应用、基本分析方法、理想运放豫基城运放、数电和模电</w:t>
      </w:r>
      <w:r>
        <w:rPr>
          <w:rFonts w:hint="eastAsia" w:ascii="宋体" w:hAnsi="宋体" w:eastAsia="宋体"/>
        </w:rPr>
        <w:t>等主题组织学生进行讨论。</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3. 案例教学法：在进行基本理论</w:t>
      </w:r>
      <w:r>
        <w:rPr>
          <w:rFonts w:hint="eastAsia" w:ascii="宋体" w:hAnsi="宋体" w:eastAsia="宋体"/>
          <w:lang w:val="en-US" w:eastAsia="zh-CN"/>
        </w:rPr>
        <w:t>中，结合</w:t>
      </w:r>
      <w:r>
        <w:rPr>
          <w:rFonts w:hint="eastAsia" w:ascii="宋体" w:hAnsi="宋体" w:eastAsia="宋体"/>
        </w:rPr>
        <w:t>相应的</w:t>
      </w:r>
      <w:r>
        <w:rPr>
          <w:rFonts w:hint="eastAsia" w:ascii="宋体" w:hAnsi="宋体" w:eastAsia="宋体"/>
          <w:lang w:val="en-US" w:eastAsia="zh-CN"/>
        </w:rPr>
        <w:t>实践应用</w:t>
      </w:r>
      <w:r>
        <w:rPr>
          <w:rFonts w:hint="eastAsia" w:ascii="宋体" w:hAnsi="宋体" w:eastAsia="宋体"/>
        </w:rPr>
        <w:t>案例</w:t>
      </w:r>
      <w:r>
        <w:rPr>
          <w:rFonts w:hint="eastAsia" w:ascii="宋体" w:hAnsi="宋体" w:eastAsia="宋体"/>
          <w:lang w:val="en-US" w:eastAsia="zh-CN"/>
        </w:rPr>
        <w:t>进行分析讲解</w:t>
      </w:r>
      <w:r>
        <w:rPr>
          <w:rFonts w:hint="eastAsia" w:ascii="宋体" w:hAnsi="宋体" w:eastAsia="宋体"/>
        </w:rPr>
        <w:t>，围绕案例组织学生进行主动分析、研讨。</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4．实验法：通过</w:t>
      </w:r>
      <w:r>
        <w:rPr>
          <w:rFonts w:hint="eastAsia" w:ascii="宋体" w:hAnsi="宋体" w:eastAsia="宋体"/>
          <w:lang w:val="en-US" w:eastAsia="zh-CN"/>
        </w:rPr>
        <w:t>实验课的具体</w:t>
      </w:r>
      <w:r>
        <w:rPr>
          <w:rFonts w:hint="eastAsia" w:ascii="宋体" w:hAnsi="宋体" w:eastAsia="宋体"/>
        </w:rPr>
        <w:t>操作，学习基本</w:t>
      </w:r>
      <w:r>
        <w:rPr>
          <w:rFonts w:hint="eastAsia" w:ascii="宋体" w:hAnsi="宋体" w:eastAsia="宋体"/>
          <w:lang w:val="en-US" w:eastAsia="zh-CN"/>
        </w:rPr>
        <w:t>电路的搭建与测试</w:t>
      </w:r>
      <w:r>
        <w:rPr>
          <w:rFonts w:hint="eastAsia" w:ascii="宋体" w:hAnsi="宋体" w:eastAsia="宋体"/>
        </w:rPr>
        <w:t>，形成基础的实践能力。</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课程考核以考核学生对课程目标的达成为主要目的，以检查学生对教学内容的掌握程度为重点。课程成绩包括三个部分：平时成绩、期中考试成绩、实验成绩、期末考试成绩。</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成绩的评定方式如下表所示：</w:t>
      </w:r>
    </w:p>
    <w:tbl>
      <w:tblPr>
        <w:tblStyle w:val="7"/>
        <w:tblW w:w="8094" w:type="dxa"/>
        <w:jc w:val="center"/>
        <w:tblLayout w:type="autofit"/>
        <w:tblCellMar>
          <w:top w:w="0" w:type="dxa"/>
          <w:left w:w="108" w:type="dxa"/>
          <w:bottom w:w="0" w:type="dxa"/>
          <w:right w:w="108" w:type="dxa"/>
        </w:tblCellMar>
      </w:tblPr>
      <w:tblGrid>
        <w:gridCol w:w="2200"/>
        <w:gridCol w:w="846"/>
        <w:gridCol w:w="5103"/>
      </w:tblGrid>
      <w:tr>
        <w:tblPrEx>
          <w:tblCellMar>
            <w:top w:w="0" w:type="dxa"/>
            <w:left w:w="108" w:type="dxa"/>
            <w:bottom w:w="0" w:type="dxa"/>
            <w:right w:w="108" w:type="dxa"/>
          </w:tblCellMar>
        </w:tblPrEx>
        <w:trPr>
          <w:trHeight w:val="300" w:hRule="atLeast"/>
          <w:tblHeader/>
          <w:jc w:val="center"/>
        </w:trPr>
        <w:tc>
          <w:tcPr>
            <w:tcW w:w="22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考核环节</w:t>
            </w:r>
          </w:p>
        </w:tc>
        <w:tc>
          <w:tcPr>
            <w:tcW w:w="791" w:type="dxa"/>
            <w:tcBorders>
              <w:top w:val="single" w:color="auto" w:sz="4" w:space="0"/>
              <w:left w:val="nil"/>
              <w:bottom w:val="single" w:color="auto" w:sz="4" w:space="0"/>
              <w:right w:val="single" w:color="auto" w:sz="4" w:space="0"/>
            </w:tcBorders>
            <w:shd w:val="clear" w:color="auto" w:fill="auto"/>
            <w:noWrap/>
            <w:vAlign w:val="center"/>
          </w:tcPr>
          <w:p>
            <w:pPr>
              <w:widowControl/>
              <w:spacing w:before="156" w:beforeLines="50" w:after="156" w:afterLines="50"/>
              <w:jc w:val="left"/>
              <w:rPr>
                <w:rFonts w:hint="eastAsia" w:ascii="宋体" w:hAnsi="宋体" w:eastAsia="宋体"/>
              </w:rPr>
            </w:pPr>
            <w:r>
              <w:rPr>
                <w:rFonts w:hint="eastAsia" w:ascii="宋体" w:hAnsi="宋体" w:eastAsia="宋体"/>
              </w:rPr>
              <w:t>分值</w:t>
            </w:r>
          </w:p>
        </w:tc>
        <w:tc>
          <w:tcPr>
            <w:tcW w:w="5103" w:type="dxa"/>
            <w:tcBorders>
              <w:top w:val="single" w:color="auto" w:sz="4" w:space="0"/>
              <w:left w:val="nil"/>
              <w:bottom w:val="single" w:color="auto" w:sz="4" w:space="0"/>
              <w:right w:val="single" w:color="auto" w:sz="4" w:space="0"/>
            </w:tcBorders>
            <w:shd w:val="clear" w:color="auto" w:fill="auto"/>
            <w:noWrap/>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考核/评价细则</w:t>
            </w:r>
          </w:p>
        </w:tc>
      </w:tr>
      <w:tr>
        <w:tblPrEx>
          <w:tblCellMar>
            <w:top w:w="0" w:type="dxa"/>
            <w:left w:w="108" w:type="dxa"/>
            <w:bottom w:w="0" w:type="dxa"/>
            <w:right w:w="108" w:type="dxa"/>
          </w:tblCellMar>
        </w:tblPrEx>
        <w:trPr>
          <w:trHeight w:val="360" w:hRule="atLeast"/>
          <w:tblHeader/>
          <w:jc w:val="center"/>
        </w:trPr>
        <w:tc>
          <w:tcPr>
            <w:tcW w:w="2200" w:type="dxa"/>
            <w:tcBorders>
              <w:top w:val="nil"/>
              <w:left w:val="single" w:color="auto" w:sz="4" w:space="0"/>
              <w:bottom w:val="single" w:color="auto" w:sz="4" w:space="0"/>
              <w:right w:val="single" w:color="auto" w:sz="4" w:space="0"/>
            </w:tcBorders>
            <w:shd w:val="clear" w:color="auto" w:fill="auto"/>
            <w:noWrap/>
            <w:vAlign w:val="center"/>
          </w:tcPr>
          <w:p>
            <w:pPr>
              <w:widowControl/>
              <w:spacing w:before="156" w:beforeLines="50" w:after="156" w:afterLines="50"/>
              <w:jc w:val="left"/>
              <w:rPr>
                <w:rFonts w:hint="eastAsia" w:ascii="宋体" w:hAnsi="宋体" w:eastAsia="宋体"/>
              </w:rPr>
            </w:pPr>
            <w:r>
              <w:rPr>
                <w:rFonts w:hint="eastAsia" w:ascii="宋体" w:hAnsi="宋体" w:eastAsia="宋体"/>
              </w:rPr>
              <w:t>课堂练习与课后作业</w:t>
            </w:r>
          </w:p>
        </w:tc>
        <w:tc>
          <w:tcPr>
            <w:tcW w:w="791" w:type="dxa"/>
            <w:tcBorders>
              <w:top w:val="nil"/>
              <w:left w:val="nil"/>
              <w:bottom w:val="single" w:color="auto" w:sz="4" w:space="0"/>
              <w:right w:val="single" w:color="auto" w:sz="4" w:space="0"/>
            </w:tcBorders>
            <w:shd w:val="clear" w:color="auto" w:fill="auto"/>
            <w:noWrap/>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20</w:t>
            </w:r>
          </w:p>
        </w:tc>
        <w:tc>
          <w:tcPr>
            <w:tcW w:w="5103" w:type="dxa"/>
            <w:tcBorders>
              <w:top w:val="nil"/>
              <w:left w:val="nil"/>
              <w:bottom w:val="single" w:color="auto" w:sz="4" w:space="0"/>
              <w:right w:val="single" w:color="auto" w:sz="4" w:space="0"/>
            </w:tcBorders>
            <w:shd w:val="clear" w:color="auto" w:fill="auto"/>
            <w:noWrap/>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提交的课堂和课后作业，根据完成情况评分；全部作业得分按20%计入总成绩</w:t>
            </w:r>
          </w:p>
        </w:tc>
      </w:tr>
      <w:tr>
        <w:tblPrEx>
          <w:tblCellMar>
            <w:top w:w="0" w:type="dxa"/>
            <w:left w:w="108" w:type="dxa"/>
            <w:bottom w:w="0" w:type="dxa"/>
            <w:right w:w="108" w:type="dxa"/>
          </w:tblCellMar>
        </w:tblPrEx>
        <w:trPr>
          <w:trHeight w:val="1245" w:hRule="atLeast"/>
          <w:tblHeader/>
          <w:jc w:val="center"/>
        </w:trPr>
        <w:tc>
          <w:tcPr>
            <w:tcW w:w="2200" w:type="dxa"/>
            <w:tcBorders>
              <w:top w:val="nil"/>
              <w:left w:val="single" w:color="auto" w:sz="4" w:space="0"/>
              <w:bottom w:val="single" w:color="auto" w:sz="4" w:space="0"/>
              <w:right w:val="single" w:color="auto" w:sz="4" w:space="0"/>
            </w:tcBorders>
            <w:shd w:val="clear" w:color="auto" w:fill="auto"/>
            <w:noWrap/>
            <w:vAlign w:val="center"/>
          </w:tcPr>
          <w:p>
            <w:pPr>
              <w:widowControl/>
              <w:spacing w:before="156" w:beforeLines="50" w:after="156" w:afterLines="50"/>
              <w:jc w:val="left"/>
              <w:rPr>
                <w:rFonts w:hint="eastAsia" w:ascii="宋体" w:hAnsi="宋体" w:eastAsia="宋体"/>
              </w:rPr>
            </w:pPr>
            <w:r>
              <w:rPr>
                <w:rFonts w:hint="eastAsia" w:ascii="宋体" w:hAnsi="宋体" w:eastAsia="宋体"/>
              </w:rPr>
              <w:t>期中考试成绩</w:t>
            </w:r>
          </w:p>
        </w:tc>
        <w:tc>
          <w:tcPr>
            <w:tcW w:w="791" w:type="dxa"/>
            <w:tcBorders>
              <w:top w:val="nil"/>
              <w:left w:val="nil"/>
              <w:bottom w:val="single" w:color="auto" w:sz="4" w:space="0"/>
              <w:right w:val="single" w:color="auto" w:sz="4" w:space="0"/>
            </w:tcBorders>
            <w:shd w:val="clear" w:color="auto" w:fill="auto"/>
            <w:noWrap/>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20</w:t>
            </w:r>
          </w:p>
        </w:tc>
        <w:tc>
          <w:tcPr>
            <w:tcW w:w="5103" w:type="dxa"/>
            <w:tcBorders>
              <w:top w:val="nil"/>
              <w:left w:val="nil"/>
              <w:bottom w:val="single" w:color="auto" w:sz="4" w:space="0"/>
              <w:right w:val="single" w:color="auto" w:sz="4" w:space="0"/>
            </w:tcBorders>
            <w:shd w:val="clear" w:color="auto" w:fill="auto"/>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根据试卷的成绩按20%计入总成绩</w:t>
            </w:r>
          </w:p>
        </w:tc>
      </w:tr>
      <w:tr>
        <w:tblPrEx>
          <w:tblCellMar>
            <w:top w:w="0" w:type="dxa"/>
            <w:left w:w="108" w:type="dxa"/>
            <w:bottom w:w="0" w:type="dxa"/>
            <w:right w:w="108" w:type="dxa"/>
          </w:tblCellMar>
        </w:tblPrEx>
        <w:trPr>
          <w:trHeight w:val="1324" w:hRule="atLeast"/>
          <w:tblHeader/>
          <w:jc w:val="center"/>
        </w:trPr>
        <w:tc>
          <w:tcPr>
            <w:tcW w:w="22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before="156" w:beforeLines="50" w:after="156" w:afterLines="50"/>
              <w:jc w:val="left"/>
              <w:rPr>
                <w:rFonts w:hint="eastAsia" w:ascii="宋体" w:hAnsi="宋体" w:eastAsia="宋体"/>
              </w:rPr>
            </w:pPr>
            <w:r>
              <w:rPr>
                <w:rFonts w:hint="eastAsia" w:ascii="宋体" w:hAnsi="宋体" w:eastAsia="宋体"/>
              </w:rPr>
              <w:t>实验</w:t>
            </w:r>
          </w:p>
        </w:tc>
        <w:tc>
          <w:tcPr>
            <w:tcW w:w="791" w:type="dxa"/>
            <w:tcBorders>
              <w:top w:val="single" w:color="auto" w:sz="4" w:space="0"/>
              <w:left w:val="nil"/>
              <w:bottom w:val="single" w:color="auto" w:sz="4" w:space="0"/>
              <w:right w:val="single" w:color="auto" w:sz="4" w:space="0"/>
            </w:tcBorders>
            <w:shd w:val="clear" w:color="auto" w:fill="auto"/>
            <w:noWrap/>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10</w:t>
            </w:r>
          </w:p>
        </w:tc>
        <w:tc>
          <w:tcPr>
            <w:tcW w:w="5103" w:type="dxa"/>
            <w:tcBorders>
              <w:top w:val="single" w:color="auto" w:sz="4" w:space="0"/>
              <w:left w:val="nil"/>
              <w:bottom w:val="single" w:color="auto" w:sz="4" w:space="0"/>
              <w:right w:val="single" w:color="auto" w:sz="4" w:space="0"/>
            </w:tcBorders>
            <w:shd w:val="clear" w:color="auto" w:fill="auto"/>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根据提交的实验报告进行评分，按10%计入总成绩</w:t>
            </w:r>
          </w:p>
        </w:tc>
      </w:tr>
      <w:tr>
        <w:tblPrEx>
          <w:tblCellMar>
            <w:top w:w="0" w:type="dxa"/>
            <w:left w:w="108" w:type="dxa"/>
            <w:bottom w:w="0" w:type="dxa"/>
            <w:right w:w="108" w:type="dxa"/>
          </w:tblCellMar>
        </w:tblPrEx>
        <w:trPr>
          <w:trHeight w:val="1324" w:hRule="atLeast"/>
          <w:tblHeader/>
          <w:jc w:val="center"/>
        </w:trPr>
        <w:tc>
          <w:tcPr>
            <w:tcW w:w="22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before="156" w:beforeLines="50" w:after="156" w:afterLines="50"/>
              <w:jc w:val="left"/>
              <w:rPr>
                <w:rFonts w:hint="eastAsia" w:ascii="宋体" w:hAnsi="宋体" w:eastAsia="宋体"/>
              </w:rPr>
            </w:pPr>
            <w:r>
              <w:rPr>
                <w:rFonts w:hint="eastAsia" w:ascii="宋体" w:hAnsi="宋体" w:eastAsia="宋体"/>
              </w:rPr>
              <w:t>期末考试成绩</w:t>
            </w:r>
          </w:p>
        </w:tc>
        <w:tc>
          <w:tcPr>
            <w:tcW w:w="791" w:type="dxa"/>
            <w:tcBorders>
              <w:top w:val="single" w:color="auto" w:sz="4" w:space="0"/>
              <w:left w:val="nil"/>
              <w:bottom w:val="single" w:color="auto" w:sz="4" w:space="0"/>
              <w:right w:val="single" w:color="auto" w:sz="4" w:space="0"/>
            </w:tcBorders>
            <w:shd w:val="clear" w:color="auto" w:fill="auto"/>
            <w:noWrap/>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50</w:t>
            </w:r>
          </w:p>
        </w:tc>
        <w:tc>
          <w:tcPr>
            <w:tcW w:w="5103" w:type="dxa"/>
            <w:tcBorders>
              <w:top w:val="single" w:color="auto" w:sz="4" w:space="0"/>
              <w:left w:val="nil"/>
              <w:bottom w:val="single" w:color="auto" w:sz="4" w:space="0"/>
              <w:right w:val="single" w:color="auto" w:sz="4" w:space="0"/>
            </w:tcBorders>
            <w:shd w:val="clear" w:color="auto" w:fill="auto"/>
            <w:vAlign w:val="center"/>
          </w:tcPr>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根据考试试卷成绩按50%计入总成绩</w:t>
            </w:r>
          </w:p>
        </w:tc>
      </w:tr>
    </w:tbl>
    <w:p>
      <w:pPr>
        <w:widowControl/>
        <w:numPr>
          <w:ilvl w:val="0"/>
          <w:numId w:val="1"/>
        </w:numPr>
        <w:spacing w:before="156" w:beforeLines="50" w:after="156" w:afterLines="50"/>
        <w:ind w:firstLine="482" w:firstLineChars="200"/>
        <w:jc w:val="left"/>
        <w:rPr>
          <w:rFonts w:hint="eastAsia" w:ascii="黑体" w:hAnsi="黑体" w:eastAsia="黑体"/>
          <w:b/>
          <w:sz w:val="24"/>
          <w:szCs w:val="24"/>
        </w:rPr>
      </w:pPr>
      <w:r>
        <w:rPr>
          <w:rFonts w:hint="eastAsia" w:ascii="黑体" w:hAnsi="黑体" w:eastAsia="黑体"/>
          <w:b/>
          <w:sz w:val="24"/>
          <w:szCs w:val="24"/>
        </w:rPr>
        <w:t xml:space="preserve">评分标准 </w:t>
      </w:r>
    </w:p>
    <w:p>
      <w:pPr>
        <w:numPr>
          <w:ilvl w:val="0"/>
          <w:numId w:val="2"/>
        </w:numPr>
        <w:rPr>
          <w:rFonts w:ascii="Times New Roman" w:hAnsi="Times New Roman"/>
          <w:sz w:val="24"/>
          <w:szCs w:val="24"/>
        </w:rPr>
      </w:pPr>
      <w:r>
        <w:rPr>
          <w:rFonts w:hint="eastAsia" w:ascii="Times New Roman" w:hAnsi="Times New Roman"/>
          <w:sz w:val="24"/>
          <w:szCs w:val="24"/>
        </w:rPr>
        <w:t>作业评分标准表</w:t>
      </w:r>
    </w:p>
    <w:tbl>
      <w:tblPr>
        <w:tblStyle w:val="7"/>
        <w:tblW w:w="8094" w:type="dxa"/>
        <w:tblInd w:w="94" w:type="dxa"/>
        <w:tblLayout w:type="autofit"/>
        <w:tblCellMar>
          <w:top w:w="0" w:type="dxa"/>
          <w:left w:w="108" w:type="dxa"/>
          <w:bottom w:w="0" w:type="dxa"/>
          <w:right w:w="108" w:type="dxa"/>
        </w:tblCellMar>
      </w:tblPr>
      <w:tblGrid>
        <w:gridCol w:w="1140"/>
        <w:gridCol w:w="1420"/>
        <w:gridCol w:w="1380"/>
        <w:gridCol w:w="1340"/>
        <w:gridCol w:w="1538"/>
        <w:gridCol w:w="1276"/>
      </w:tblGrid>
      <w:tr>
        <w:tblPrEx>
          <w:tblCellMar>
            <w:top w:w="0" w:type="dxa"/>
            <w:left w:w="108" w:type="dxa"/>
            <w:bottom w:w="0" w:type="dxa"/>
            <w:right w:w="108" w:type="dxa"/>
          </w:tblCellMar>
        </w:tblPrEx>
        <w:trPr>
          <w:trHeight w:val="270" w:hRule="atLeast"/>
        </w:trPr>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考核内容</w:t>
            </w:r>
          </w:p>
        </w:tc>
        <w:tc>
          <w:tcPr>
            <w:tcW w:w="14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A（90-100）</w:t>
            </w:r>
          </w:p>
        </w:tc>
        <w:tc>
          <w:tcPr>
            <w:tcW w:w="13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B（80-89）</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C（70-79）</w:t>
            </w:r>
          </w:p>
        </w:tc>
        <w:tc>
          <w:tcPr>
            <w:tcW w:w="153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D（60-69）</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E（＜60)</w:t>
            </w:r>
          </w:p>
        </w:tc>
      </w:tr>
      <w:tr>
        <w:tblPrEx>
          <w:tblCellMar>
            <w:top w:w="0" w:type="dxa"/>
            <w:left w:w="108" w:type="dxa"/>
            <w:bottom w:w="0" w:type="dxa"/>
            <w:right w:w="108" w:type="dxa"/>
          </w:tblCellMar>
        </w:tblPrEx>
        <w:trPr>
          <w:trHeight w:val="1320" w:hRule="atLeast"/>
        </w:trPr>
        <w:tc>
          <w:tcPr>
            <w:tcW w:w="1140" w:type="dxa"/>
            <w:tcBorders>
              <w:top w:val="nil"/>
              <w:left w:val="single" w:color="auto" w:sz="4" w:space="0"/>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给定课程</w:t>
            </w:r>
            <w:r>
              <w:rPr>
                <w:rFonts w:hAnsi="宋体" w:cs="宋体"/>
                <w:color w:val="000000"/>
              </w:rPr>
              <w:t>习题</w:t>
            </w:r>
            <w:r>
              <w:rPr>
                <w:rFonts w:hint="eastAsia" w:hAnsi="宋体" w:cs="宋体"/>
                <w:color w:val="000000"/>
              </w:rPr>
              <w:t>的完成情况</w:t>
            </w:r>
          </w:p>
        </w:tc>
        <w:tc>
          <w:tcPr>
            <w:tcW w:w="1420"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完整所有习题，答案正确正确</w:t>
            </w:r>
          </w:p>
        </w:tc>
        <w:tc>
          <w:tcPr>
            <w:tcW w:w="1380"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完整大部分练习，答案基本正确</w:t>
            </w:r>
          </w:p>
        </w:tc>
        <w:tc>
          <w:tcPr>
            <w:tcW w:w="1340"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完整部分练习，答案部分基本正确，操作较熟练</w:t>
            </w:r>
          </w:p>
        </w:tc>
        <w:tc>
          <w:tcPr>
            <w:tcW w:w="1538"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不能完成基本练习，关键知识环节掌握一般。</w:t>
            </w:r>
            <w:r>
              <w:rPr>
                <w:rFonts w:hAnsi="宋体" w:cs="宋体"/>
                <w:color w:val="000000"/>
              </w:rPr>
              <w:t xml:space="preserve"> </w:t>
            </w:r>
          </w:p>
        </w:tc>
        <w:tc>
          <w:tcPr>
            <w:tcW w:w="1276"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不能完成基本练习。</w:t>
            </w:r>
            <w:r>
              <w:rPr>
                <w:rFonts w:hAnsi="宋体" w:cs="宋体"/>
                <w:color w:val="000000"/>
              </w:rPr>
              <w:t xml:space="preserve"> </w:t>
            </w:r>
          </w:p>
        </w:tc>
      </w:tr>
    </w:tbl>
    <w:p>
      <w:pPr>
        <w:rPr>
          <w:rFonts w:hAnsi="宋体" w:cs="宋体"/>
          <w:szCs w:val="21"/>
        </w:rPr>
      </w:pPr>
    </w:p>
    <w:p>
      <w:pPr>
        <w:numPr>
          <w:ilvl w:val="0"/>
          <w:numId w:val="2"/>
        </w:numPr>
        <w:rPr>
          <w:rFonts w:ascii="Times New Roman" w:hAnsi="Times New Roman"/>
          <w:sz w:val="24"/>
          <w:szCs w:val="24"/>
        </w:rPr>
      </w:pPr>
      <w:r>
        <w:rPr>
          <w:rFonts w:hint="eastAsia" w:ascii="Times New Roman" w:hAnsi="Times New Roman"/>
          <w:sz w:val="24"/>
          <w:szCs w:val="24"/>
        </w:rPr>
        <w:t>实验报告评分标准</w:t>
      </w:r>
    </w:p>
    <w:tbl>
      <w:tblPr>
        <w:tblStyle w:val="7"/>
        <w:tblW w:w="9370" w:type="dxa"/>
        <w:tblInd w:w="94" w:type="dxa"/>
        <w:tblLayout w:type="autofit"/>
        <w:tblCellMar>
          <w:top w:w="0" w:type="dxa"/>
          <w:left w:w="108" w:type="dxa"/>
          <w:bottom w:w="0" w:type="dxa"/>
          <w:right w:w="108" w:type="dxa"/>
        </w:tblCellMar>
      </w:tblPr>
      <w:tblGrid>
        <w:gridCol w:w="1140"/>
        <w:gridCol w:w="1420"/>
        <w:gridCol w:w="1380"/>
        <w:gridCol w:w="1340"/>
        <w:gridCol w:w="1538"/>
        <w:gridCol w:w="1276"/>
        <w:gridCol w:w="1276"/>
      </w:tblGrid>
      <w:tr>
        <w:tblPrEx>
          <w:tblCellMar>
            <w:top w:w="0" w:type="dxa"/>
            <w:left w:w="108" w:type="dxa"/>
            <w:bottom w:w="0" w:type="dxa"/>
            <w:right w:w="108" w:type="dxa"/>
          </w:tblCellMar>
        </w:tblPrEx>
        <w:trPr>
          <w:gridAfter w:val="1"/>
          <w:wAfter w:w="1276" w:type="dxa"/>
          <w:trHeight w:val="270" w:hRule="atLeast"/>
        </w:trPr>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报告内容</w:t>
            </w:r>
          </w:p>
        </w:tc>
        <w:tc>
          <w:tcPr>
            <w:tcW w:w="14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A（90-100）</w:t>
            </w:r>
          </w:p>
        </w:tc>
        <w:tc>
          <w:tcPr>
            <w:tcW w:w="138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B（80-89）</w:t>
            </w: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C（70-79）</w:t>
            </w:r>
          </w:p>
        </w:tc>
        <w:tc>
          <w:tcPr>
            <w:tcW w:w="153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D（60-69）</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Ansi="宋体" w:cs="宋体"/>
                <w:color w:val="000000"/>
              </w:rPr>
            </w:pPr>
            <w:r>
              <w:rPr>
                <w:rFonts w:hint="eastAsia" w:hAnsi="宋体" w:cs="宋体"/>
                <w:color w:val="000000"/>
              </w:rPr>
              <w:t>E（＜60)</w:t>
            </w:r>
          </w:p>
        </w:tc>
      </w:tr>
      <w:tr>
        <w:tblPrEx>
          <w:tblCellMar>
            <w:top w:w="0" w:type="dxa"/>
            <w:left w:w="108" w:type="dxa"/>
            <w:bottom w:w="0" w:type="dxa"/>
            <w:right w:w="108" w:type="dxa"/>
          </w:tblCellMar>
        </w:tblPrEx>
        <w:trPr>
          <w:trHeight w:val="1320" w:hRule="atLeast"/>
        </w:trPr>
        <w:tc>
          <w:tcPr>
            <w:tcW w:w="1140" w:type="dxa"/>
            <w:tcBorders>
              <w:top w:val="nil"/>
              <w:left w:val="single" w:color="auto" w:sz="4" w:space="0"/>
              <w:bottom w:val="single" w:color="auto" w:sz="4" w:space="0"/>
              <w:right w:val="single" w:color="auto" w:sz="4" w:space="0"/>
            </w:tcBorders>
            <w:shd w:val="clear" w:color="auto" w:fill="auto"/>
            <w:vAlign w:val="center"/>
          </w:tcPr>
          <w:p>
            <w:pPr>
              <w:widowControl/>
              <w:rPr>
                <w:rFonts w:hint="default" w:hAnsi="宋体" w:cs="宋体" w:eastAsiaTheme="minorEastAsia"/>
                <w:color w:val="000000"/>
                <w:lang w:val="en-US" w:eastAsia="zh-CN"/>
              </w:rPr>
            </w:pPr>
            <w:r>
              <w:rPr>
                <w:rFonts w:hint="eastAsia" w:hAnsi="宋体" w:cs="宋体"/>
                <w:color w:val="000000"/>
              </w:rPr>
              <w:t xml:space="preserve"> </w:t>
            </w:r>
            <w:r>
              <w:rPr>
                <w:rFonts w:hint="eastAsia" w:hAnsi="宋体" w:cs="宋体"/>
                <w:color w:val="000000"/>
                <w:lang w:val="en-US" w:eastAsia="zh-CN"/>
              </w:rPr>
              <w:t>三个实验单独积分</w:t>
            </w:r>
          </w:p>
        </w:tc>
        <w:tc>
          <w:tcPr>
            <w:tcW w:w="1420"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报告完整</w:t>
            </w:r>
            <w:r>
              <w:rPr>
                <w:rFonts w:hAnsi="宋体" w:cs="宋体"/>
                <w:color w:val="000000"/>
              </w:rPr>
              <w:t>，完全按照规定格式书写，</w:t>
            </w:r>
            <w:r>
              <w:rPr>
                <w:rFonts w:hint="eastAsia" w:hAnsi="宋体" w:cs="宋体"/>
                <w:color w:val="000000"/>
              </w:rPr>
              <w:t>实验</w:t>
            </w:r>
            <w:r>
              <w:rPr>
                <w:rFonts w:hAnsi="宋体" w:cs="宋体"/>
                <w:color w:val="000000"/>
              </w:rPr>
              <w:t>数据详实准确</w:t>
            </w:r>
            <w:r>
              <w:rPr>
                <w:rFonts w:hint="eastAsia" w:hAnsi="宋体" w:cs="宋体"/>
                <w:color w:val="000000"/>
              </w:rPr>
              <w:t>。</w:t>
            </w:r>
          </w:p>
        </w:tc>
        <w:tc>
          <w:tcPr>
            <w:tcW w:w="1380"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报告完整</w:t>
            </w:r>
            <w:r>
              <w:rPr>
                <w:rFonts w:hAnsi="宋体" w:cs="宋体"/>
                <w:color w:val="000000"/>
              </w:rPr>
              <w:t>，</w:t>
            </w:r>
            <w:r>
              <w:rPr>
                <w:rFonts w:hint="eastAsia" w:hAnsi="宋体" w:cs="宋体"/>
                <w:color w:val="000000"/>
              </w:rPr>
              <w:t>基本</w:t>
            </w:r>
            <w:r>
              <w:rPr>
                <w:rFonts w:hAnsi="宋体" w:cs="宋体"/>
                <w:color w:val="000000"/>
              </w:rPr>
              <w:t>按照规定格式书写，</w:t>
            </w:r>
            <w:r>
              <w:rPr>
                <w:rFonts w:hint="eastAsia" w:hAnsi="宋体" w:cs="宋体"/>
                <w:color w:val="000000"/>
              </w:rPr>
              <w:t>实验</w:t>
            </w:r>
            <w:r>
              <w:rPr>
                <w:rFonts w:hAnsi="宋体" w:cs="宋体"/>
                <w:color w:val="000000"/>
              </w:rPr>
              <w:t>数据准确</w:t>
            </w:r>
            <w:r>
              <w:rPr>
                <w:rFonts w:hint="eastAsia" w:hAnsi="宋体" w:cs="宋体"/>
                <w:color w:val="000000"/>
              </w:rPr>
              <w:t>。</w:t>
            </w:r>
          </w:p>
        </w:tc>
        <w:tc>
          <w:tcPr>
            <w:tcW w:w="1340"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报告完整</w:t>
            </w:r>
            <w:r>
              <w:rPr>
                <w:rFonts w:hAnsi="宋体" w:cs="宋体"/>
                <w:color w:val="000000"/>
              </w:rPr>
              <w:t>，</w:t>
            </w:r>
            <w:r>
              <w:rPr>
                <w:rFonts w:hint="eastAsia" w:hAnsi="宋体" w:cs="宋体"/>
                <w:color w:val="000000"/>
              </w:rPr>
              <w:t>基本</w:t>
            </w:r>
            <w:r>
              <w:rPr>
                <w:rFonts w:hAnsi="宋体" w:cs="宋体"/>
                <w:color w:val="000000"/>
              </w:rPr>
              <w:t>按照规定格式书写，</w:t>
            </w:r>
            <w:r>
              <w:rPr>
                <w:rFonts w:hint="eastAsia" w:hAnsi="宋体" w:cs="宋体"/>
                <w:color w:val="000000"/>
              </w:rPr>
              <w:t>实验</w:t>
            </w:r>
            <w:r>
              <w:rPr>
                <w:rFonts w:hAnsi="宋体" w:cs="宋体"/>
                <w:color w:val="000000"/>
              </w:rPr>
              <w:t>数据</w:t>
            </w:r>
            <w:r>
              <w:rPr>
                <w:rFonts w:hint="eastAsia" w:hAnsi="宋体" w:cs="宋体"/>
                <w:color w:val="000000"/>
              </w:rPr>
              <w:t>基本</w:t>
            </w:r>
            <w:r>
              <w:rPr>
                <w:rFonts w:hAnsi="宋体" w:cs="宋体"/>
                <w:color w:val="000000"/>
              </w:rPr>
              <w:t>准确</w:t>
            </w:r>
            <w:r>
              <w:rPr>
                <w:rFonts w:hint="eastAsia" w:hAnsi="宋体" w:cs="宋体"/>
                <w:color w:val="000000"/>
              </w:rPr>
              <w:t>。</w:t>
            </w:r>
          </w:p>
        </w:tc>
        <w:tc>
          <w:tcPr>
            <w:tcW w:w="1538"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报告完整</w:t>
            </w:r>
            <w:r>
              <w:rPr>
                <w:rFonts w:hAnsi="宋体" w:cs="宋体"/>
                <w:color w:val="000000"/>
              </w:rPr>
              <w:t>，按照规定格式书写，</w:t>
            </w:r>
            <w:r>
              <w:rPr>
                <w:rFonts w:hint="eastAsia" w:hAnsi="宋体" w:cs="宋体"/>
                <w:color w:val="000000"/>
              </w:rPr>
              <w:t>实验</w:t>
            </w:r>
            <w:r>
              <w:rPr>
                <w:rFonts w:hAnsi="宋体" w:cs="宋体"/>
                <w:color w:val="000000"/>
              </w:rPr>
              <w:t>数据</w:t>
            </w:r>
            <w:r>
              <w:rPr>
                <w:rFonts w:hint="eastAsia" w:hAnsi="宋体" w:cs="宋体"/>
                <w:color w:val="000000"/>
              </w:rPr>
              <w:t>大部分</w:t>
            </w:r>
            <w:r>
              <w:rPr>
                <w:rFonts w:hAnsi="宋体" w:cs="宋体"/>
                <w:color w:val="000000"/>
              </w:rPr>
              <w:t>准确</w:t>
            </w:r>
            <w:r>
              <w:rPr>
                <w:rFonts w:hint="eastAsia" w:hAnsi="宋体" w:cs="宋体"/>
                <w:color w:val="000000"/>
              </w:rPr>
              <w:t>。</w:t>
            </w:r>
          </w:p>
        </w:tc>
        <w:tc>
          <w:tcPr>
            <w:tcW w:w="1276" w:type="dxa"/>
            <w:tcBorders>
              <w:top w:val="nil"/>
              <w:left w:val="nil"/>
              <w:bottom w:val="single" w:color="auto" w:sz="4" w:space="0"/>
              <w:right w:val="single" w:color="auto" w:sz="4" w:space="0"/>
            </w:tcBorders>
            <w:shd w:val="clear" w:color="auto" w:fill="auto"/>
            <w:vAlign w:val="center"/>
          </w:tcPr>
          <w:p>
            <w:pPr>
              <w:widowControl/>
              <w:rPr>
                <w:rFonts w:hAnsi="宋体" w:cs="宋体"/>
                <w:color w:val="000000"/>
              </w:rPr>
            </w:pPr>
            <w:r>
              <w:rPr>
                <w:rFonts w:hint="eastAsia" w:hAnsi="宋体" w:cs="宋体"/>
                <w:color w:val="000000"/>
              </w:rPr>
              <w:t>报告不完整</w:t>
            </w:r>
            <w:r>
              <w:rPr>
                <w:rFonts w:hAnsi="宋体" w:cs="宋体"/>
                <w:color w:val="000000"/>
              </w:rPr>
              <w:t>，格式书写</w:t>
            </w:r>
            <w:r>
              <w:rPr>
                <w:rFonts w:hint="eastAsia" w:hAnsi="宋体" w:cs="宋体"/>
                <w:color w:val="000000"/>
              </w:rPr>
              <w:t>不</w:t>
            </w:r>
            <w:r>
              <w:rPr>
                <w:rFonts w:hAnsi="宋体" w:cs="宋体"/>
                <w:color w:val="000000"/>
              </w:rPr>
              <w:t>规范，</w:t>
            </w:r>
            <w:r>
              <w:rPr>
                <w:rFonts w:hint="eastAsia" w:hAnsi="宋体" w:cs="宋体"/>
                <w:color w:val="000000"/>
              </w:rPr>
              <w:t>实验不</w:t>
            </w:r>
            <w:r>
              <w:rPr>
                <w:rFonts w:hAnsi="宋体" w:cs="宋体"/>
                <w:color w:val="000000"/>
              </w:rPr>
              <w:t>准确</w:t>
            </w:r>
            <w:r>
              <w:rPr>
                <w:rFonts w:hint="eastAsia" w:hAnsi="宋体" w:cs="宋体"/>
                <w:color w:val="000000"/>
              </w:rPr>
              <w:t>。</w:t>
            </w:r>
          </w:p>
        </w:tc>
        <w:tc>
          <w:tcPr>
            <w:tcW w:w="1276" w:type="dxa"/>
            <w:vAlign w:val="center"/>
          </w:tcPr>
          <w:p>
            <w:pPr>
              <w:widowControl/>
              <w:rPr>
                <w:rFonts w:hAnsi="宋体" w:cs="宋体"/>
                <w:color w:val="000000"/>
              </w:rPr>
            </w:pPr>
          </w:p>
        </w:tc>
      </w:tr>
    </w:tbl>
    <w:p>
      <w:pPr>
        <w:widowControl/>
        <w:numPr>
          <w:numId w:val="0"/>
        </w:numPr>
        <w:spacing w:before="156" w:beforeLines="50" w:after="156" w:afterLines="50"/>
        <w:jc w:val="left"/>
        <w:rPr>
          <w:rFonts w:hint="eastAsia" w:ascii="黑体" w:hAnsi="黑体" w:eastAsia="黑体"/>
          <w:b/>
          <w:sz w:val="24"/>
          <w:szCs w:val="24"/>
        </w:rPr>
      </w:pPr>
    </w:p>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mn-cs">
    <w:altName w:val="SWAstro"/>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SWAstro">
    <w:panose1 w:val="02000400000000000000"/>
    <w:charset w:val="00"/>
    <w:family w:val="auto"/>
    <w:pitch w:val="default"/>
    <w:sig w:usb0="00000003" w:usb1="00000000" w:usb2="00000000" w:usb3="00000000" w:csb0="00000001" w:csb1="00000000"/>
  </w:font>
  <w:font w:name="新宋体">
    <w:panose1 w:val="02010609030101010101"/>
    <w:charset w:val="86"/>
    <w:family w:val="auto"/>
    <w:pitch w:val="default"/>
    <w:sig w:usb0="00000283" w:usb1="288F0000" w:usb2="00000006" w:usb3="00000000" w:csb0="00040001" w:csb1="00000000"/>
  </w:font>
  <w:font w:name="等线 Light">
    <w:panose1 w:val="02010600030101010101"/>
    <w:charset w:val="86"/>
    <w:family w:val="auto"/>
    <w:pitch w:val="default"/>
    <w:sig w:usb0="A00002BF" w:usb1="38CF7CFA" w:usb2="00000016" w:usb3="00000000" w:csb0="0004000F"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EF3B15"/>
    <w:multiLevelType w:val="multilevel"/>
    <w:tmpl w:val="5BEF3B15"/>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937D80"/>
    <w:multiLevelType w:val="singleLevel"/>
    <w:tmpl w:val="6D937D8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15A2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2"/>
    <w:uiPriority w:val="99"/>
    <w:rPr>
      <w:rFonts w:ascii="宋体" w:hAnsi="Courier New" w:eastAsia="宋体" w:cs="Times New Roman"/>
      <w:szCs w:val="20"/>
    </w:rPr>
  </w:style>
  <w:style w:type="character" w:customStyle="1" w:styleId="11">
    <w:name w:val="页眉 字符"/>
    <w:basedOn w:val="9"/>
    <w:link w:val="5"/>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4</TotalTime>
  <ScaleCrop>false</ScaleCrop>
  <LinksUpToDate>false</LinksUpToDate>
  <CharactersWithSpaces>1839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胜</cp:lastModifiedBy>
  <cp:lastPrinted>2020-12-24T07:17:00Z</cp:lastPrinted>
  <dcterms:modified xsi:type="dcterms:W3CDTF">2021-09-15T01:11:40Z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A6F4C732DCF7445EABEB9EB8350F6A17</vt:lpwstr>
  </property>
</Properties>
</file>