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6E642">
      <w:pPr>
        <w:keepNext/>
        <w:keepLines/>
        <w:spacing w:before="156" w:beforeLines="50" w:after="156" w:afterLines="50" w:line="360" w:lineRule="auto"/>
        <w:jc w:val="center"/>
        <w:outlineLvl w:val="0"/>
        <w:rPr>
          <w:rFonts w:ascii="Times New Roman" w:hAnsi="Times New Roman" w:eastAsia="黑体" w:cs="Times New Roman"/>
          <w:bCs/>
          <w:color w:val="000000"/>
          <w:kern w:val="44"/>
          <w:sz w:val="36"/>
          <w:szCs w:val="44"/>
        </w:rPr>
      </w:pPr>
      <w:r>
        <w:rPr>
          <w:rFonts w:ascii="Times New Roman" w:hAnsi="Times New Roman" w:eastAsia="黑体" w:cs="Times New Roman"/>
          <w:bCs/>
          <w:color w:val="000000"/>
          <w:kern w:val="44"/>
          <w:sz w:val="36"/>
          <w:szCs w:val="44"/>
        </w:rPr>
        <w:t>控制工程专业学位型硕士研究生培养方案</w:t>
      </w:r>
    </w:p>
    <w:p w14:paraId="2DF83C2F">
      <w:pPr>
        <w:keepNext/>
        <w:keepLines/>
        <w:spacing w:before="156" w:beforeLines="50" w:after="156" w:afterLines="50" w:line="360" w:lineRule="auto"/>
        <w:jc w:val="center"/>
        <w:outlineLvl w:val="0"/>
        <w:rPr>
          <w:rFonts w:ascii="Times New Roman" w:hAnsi="Times New Roman" w:eastAsia="黑体" w:cs="Times New Roman"/>
          <w:bCs/>
          <w:color w:val="000000"/>
          <w:kern w:val="44"/>
          <w:sz w:val="28"/>
          <w:szCs w:val="28"/>
        </w:rPr>
      </w:pPr>
      <w:r>
        <w:rPr>
          <w:rFonts w:hint="eastAsia" w:ascii="Times New Roman" w:hAnsi="Times New Roman" w:eastAsia="黑体" w:cs="Times New Roman"/>
          <w:bCs/>
          <w:color w:val="000000"/>
          <w:kern w:val="44"/>
          <w:sz w:val="28"/>
          <w:szCs w:val="28"/>
        </w:rPr>
        <w:t>（专业代码：085406）</w:t>
      </w:r>
    </w:p>
    <w:p w14:paraId="39BF0399">
      <w:pPr>
        <w:pStyle w:val="9"/>
        <w:keepNext/>
        <w:keepLines/>
        <w:numPr>
          <w:ilvl w:val="0"/>
          <w:numId w:val="1"/>
        </w:numPr>
        <w:spacing w:before="156" w:beforeLines="50" w:after="156" w:afterLines="50" w:line="360" w:lineRule="auto"/>
        <w:ind w:firstLineChars="0"/>
        <w:outlineLvl w:val="0"/>
        <w:rPr>
          <w:rFonts w:ascii="Times New Roman" w:hAnsi="Times New Roman" w:eastAsia="黑体" w:cs="Times New Roman"/>
          <w:bCs/>
          <w:color w:val="000000"/>
          <w:kern w:val="44"/>
          <w:sz w:val="28"/>
          <w:szCs w:val="28"/>
        </w:rPr>
      </w:pPr>
      <w:r>
        <w:rPr>
          <w:rFonts w:ascii="Times New Roman" w:hAnsi="Times New Roman" w:eastAsia="黑体" w:cs="Times New Roman"/>
          <w:bCs/>
          <w:color w:val="000000"/>
          <w:kern w:val="44"/>
          <w:sz w:val="28"/>
          <w:szCs w:val="28"/>
        </w:rPr>
        <w:t>专业领域简介</w:t>
      </w:r>
    </w:p>
    <w:p w14:paraId="7526F134">
      <w:pPr>
        <w:widowControl/>
        <w:adjustRightInd w:val="0"/>
        <w:snapToGrid w:val="0"/>
        <w:spacing w:line="336" w:lineRule="auto"/>
        <w:ind w:firstLine="560" w:firstLineChars="200"/>
        <w:rPr>
          <w:rFonts w:eastAsia="仿宋"/>
          <w:sz w:val="28"/>
          <w:szCs w:val="28"/>
        </w:rPr>
      </w:pPr>
      <w:r>
        <w:rPr>
          <w:rFonts w:hint="eastAsia" w:eastAsia="仿宋"/>
          <w:sz w:val="28"/>
          <w:szCs w:val="28"/>
        </w:rPr>
        <w:t>控制工程是研究控制系统的行为、受控后的运动状态以及达到预期动静态性能的一门综合性工程学科。在理论方面，利用各种数学工具描述系统的动静态特性，以建模、预测、优化、决策及控制为主要研究内容。在应用方面，将理论研究成果与计算机技术、网络技术和现代检测技术相结合，形成各种新型控制器或控制系统。</w:t>
      </w:r>
    </w:p>
    <w:p w14:paraId="238E9E2E">
      <w:pPr>
        <w:widowControl/>
        <w:adjustRightInd w:val="0"/>
        <w:snapToGrid w:val="0"/>
        <w:spacing w:line="336" w:lineRule="auto"/>
        <w:ind w:firstLine="560" w:firstLineChars="200"/>
        <w:rPr>
          <w:rFonts w:eastAsia="仿宋"/>
          <w:sz w:val="28"/>
          <w:szCs w:val="28"/>
        </w:rPr>
      </w:pPr>
      <w:r>
        <w:rPr>
          <w:rFonts w:eastAsia="仿宋"/>
          <w:sz w:val="28"/>
          <w:szCs w:val="28"/>
        </w:rPr>
        <w:t>本学位点隶属于电子信息专业学位型硕士，主要依托苏州大学智能控制系统研究所、江苏省先进机器人重点实验室进行办学</w:t>
      </w:r>
      <w:r>
        <w:rPr>
          <w:rFonts w:hint="eastAsia" w:eastAsia="仿宋"/>
          <w:sz w:val="28"/>
          <w:szCs w:val="28"/>
        </w:rPr>
        <w:t>。目前拥有省级实验教学示范中心</w:t>
      </w:r>
      <w:r>
        <w:rPr>
          <w:rFonts w:eastAsia="仿宋"/>
          <w:sz w:val="28"/>
          <w:szCs w:val="28"/>
        </w:rPr>
        <w:t>1</w:t>
      </w:r>
      <w:r>
        <w:rPr>
          <w:rFonts w:hint="eastAsia" w:eastAsia="仿宋"/>
          <w:sz w:val="28"/>
          <w:szCs w:val="28"/>
        </w:rPr>
        <w:t>个，江苏省重点实验室1个。</w:t>
      </w:r>
      <w:r>
        <w:rPr>
          <w:rFonts w:eastAsia="仿宋"/>
          <w:sz w:val="28"/>
          <w:szCs w:val="28"/>
        </w:rPr>
        <w:t>本学位点现有专任教师39人（正高11人、副高19人、中级9人）。专任队伍知识结构、 年龄结构、学历结构合理。硕士生导师33名，占比84.6%；学缘结构合理，在外单位获 得学位35名，占比89.7%，其中22名教师具有一年以上海外经历。</w:t>
      </w:r>
    </w:p>
    <w:p w14:paraId="3569195C">
      <w:pPr>
        <w:widowControl/>
        <w:adjustRightInd w:val="0"/>
        <w:snapToGrid w:val="0"/>
        <w:spacing w:line="336" w:lineRule="auto"/>
        <w:ind w:firstLine="560" w:firstLineChars="200"/>
        <w:rPr>
          <w:rFonts w:eastAsia="仿宋"/>
          <w:sz w:val="28"/>
          <w:szCs w:val="28"/>
        </w:rPr>
      </w:pPr>
      <w:r>
        <w:rPr>
          <w:rFonts w:hint="eastAsia" w:eastAsia="仿宋"/>
          <w:sz w:val="28"/>
          <w:szCs w:val="28"/>
        </w:rPr>
        <w:t>本学位点的主要研究方向包括：智能机器人的控制技术、电气与新能源系统的控制技术、智能制造过程的控制技术等。本学位点主要特色是依托苏州制造业的领先优势，与汇川技术、科大讯飞等行业领军企业开展基于新一代人工智能的先进控制技术和智能控制系统的研究和产业化。</w:t>
      </w:r>
    </w:p>
    <w:p w14:paraId="7C227938">
      <w:pPr>
        <w:keepNext/>
        <w:keepLines/>
        <w:spacing w:before="156" w:beforeLines="50" w:after="156" w:afterLines="50" w:line="360" w:lineRule="auto"/>
        <w:outlineLvl w:val="1"/>
        <w:rPr>
          <w:rFonts w:eastAsia="黑体"/>
          <w:bCs/>
          <w:sz w:val="28"/>
          <w:szCs w:val="32"/>
        </w:rPr>
      </w:pPr>
      <w:r>
        <w:rPr>
          <w:rFonts w:hint="eastAsia" w:eastAsia="黑体"/>
          <w:bCs/>
          <w:sz w:val="28"/>
          <w:szCs w:val="32"/>
        </w:rPr>
        <w:t>二、培养目标及</w:t>
      </w:r>
      <w:r>
        <w:rPr>
          <w:rFonts w:eastAsia="黑体"/>
          <w:bCs/>
          <w:sz w:val="28"/>
          <w:szCs w:val="32"/>
        </w:rPr>
        <w:t>基本要求</w:t>
      </w:r>
    </w:p>
    <w:p w14:paraId="2009F73E">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1）掌握马克思列宁主义、毛泽东思想、邓小平理论、“三个代表”重要思想、科学发展观和习近平新时代中国特色社会主义思想，坚持四项基本原则，坚持改革开放方针，坚决贯彻执行党和国家的路线、方针、政策和法律、法规，热爱祖国和人民，具有良好的政治素质和职业道德，具有开放和创新意识。</w:t>
      </w:r>
    </w:p>
    <w:p w14:paraId="042CEB39">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（2）掌握本学科</w:t>
      </w:r>
      <w:r>
        <w:rPr>
          <w:rFonts w:eastAsia="仿宋"/>
          <w:sz w:val="28"/>
          <w:szCs w:val="28"/>
        </w:rPr>
        <w:t>必备的基础理论和专业知识</w:t>
      </w:r>
      <w:r>
        <w:rPr>
          <w:rFonts w:hint="eastAsia" w:eastAsia="仿宋"/>
          <w:sz w:val="28"/>
          <w:szCs w:val="28"/>
        </w:rPr>
        <w:t>，具有较强的工程技术水平和解决实际工程问题的能力；</w:t>
      </w:r>
    </w:p>
    <w:p w14:paraId="62CAF226">
      <w:pPr>
        <w:widowControl/>
        <w:adjustRightInd w:val="0"/>
        <w:snapToGrid w:val="0"/>
        <w:spacing w:line="336" w:lineRule="auto"/>
        <w:ind w:firstLine="560" w:firstLineChars="200"/>
        <w:jc w:val="left"/>
        <w:rPr>
          <w:rFonts w:eastAsia="仿宋"/>
          <w:sz w:val="28"/>
          <w:szCs w:val="28"/>
        </w:rPr>
      </w:pPr>
      <w:r>
        <w:rPr>
          <w:rFonts w:eastAsia="仿宋"/>
          <w:sz w:val="28"/>
          <w:szCs w:val="28"/>
        </w:rPr>
        <w:t>（</w:t>
      </w:r>
      <w:r>
        <w:rPr>
          <w:rFonts w:hint="eastAsia" w:eastAsia="仿宋"/>
          <w:sz w:val="28"/>
          <w:szCs w:val="28"/>
        </w:rPr>
        <w:t>3）掌握一门外国语，具有熟练阅读、撰写本学科科技论文的能力；</w:t>
      </w:r>
    </w:p>
    <w:p w14:paraId="7E2BAB14">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（4）</w:t>
      </w:r>
      <w:r>
        <w:rPr>
          <w:rFonts w:eastAsia="仿宋"/>
          <w:sz w:val="28"/>
          <w:szCs w:val="28"/>
        </w:rPr>
        <w:t>具有从工程实践、学术论文、研究报告、实验探索中挖掘和发现本领域的相关问题和研究课题的能力；具有一定的应用创新能力，能够灵活运用所学理论，开展专门技术工作的研发，并能够将所学到的专业知识运用到实践中去，学以致用，设计新的</w:t>
      </w:r>
      <w:r>
        <w:rPr>
          <w:rFonts w:hint="eastAsia" w:eastAsia="仿宋"/>
          <w:sz w:val="28"/>
          <w:szCs w:val="28"/>
        </w:rPr>
        <w:t>机械</w:t>
      </w:r>
      <w:r>
        <w:rPr>
          <w:rFonts w:eastAsia="仿宋"/>
          <w:sz w:val="28"/>
          <w:szCs w:val="28"/>
        </w:rPr>
        <w:t>产品、研究新工艺。</w:t>
      </w:r>
    </w:p>
    <w:p w14:paraId="3201C0B4">
      <w:pPr>
        <w:keepNext/>
        <w:keepLines/>
        <w:spacing w:before="156" w:beforeLines="50" w:after="156" w:afterLines="50" w:line="336" w:lineRule="auto"/>
        <w:outlineLvl w:val="1"/>
        <w:rPr>
          <w:rFonts w:eastAsia="黑体"/>
          <w:bCs/>
          <w:sz w:val="28"/>
          <w:szCs w:val="32"/>
        </w:rPr>
      </w:pPr>
      <w:r>
        <w:rPr>
          <w:rFonts w:eastAsia="黑体"/>
          <w:bCs/>
          <w:sz w:val="28"/>
          <w:szCs w:val="32"/>
        </w:rPr>
        <w:t>三、培养年</w:t>
      </w:r>
      <w:r>
        <w:rPr>
          <w:rFonts w:eastAsia="黑体"/>
          <w:sz w:val="28"/>
          <w:szCs w:val="32"/>
        </w:rPr>
        <w:t>限</w:t>
      </w:r>
      <w:r>
        <w:rPr>
          <w:rFonts w:eastAsia="黑体"/>
          <w:bCs/>
          <w:sz w:val="28"/>
          <w:szCs w:val="32"/>
        </w:rPr>
        <w:t>与培养方式</w:t>
      </w:r>
    </w:p>
    <w:p w14:paraId="6C9FF30D">
      <w:pPr>
        <w:adjustRightInd w:val="0"/>
        <w:snapToGrid w:val="0"/>
        <w:spacing w:line="336" w:lineRule="auto"/>
        <w:ind w:firstLine="560" w:firstLineChars="200"/>
        <w:rPr>
          <w:rFonts w:eastAsia="仿宋"/>
          <w:sz w:val="28"/>
          <w:szCs w:val="28"/>
        </w:rPr>
      </w:pPr>
      <w:r>
        <w:rPr>
          <w:rFonts w:eastAsia="仿宋"/>
          <w:sz w:val="28"/>
          <w:szCs w:val="28"/>
        </w:rPr>
        <w:t>1、培养年限。硕士生学制为3年，学习年限最长不超过5年。</w:t>
      </w:r>
    </w:p>
    <w:p w14:paraId="07728E27">
      <w:pPr>
        <w:adjustRightInd w:val="0"/>
        <w:snapToGrid w:val="0"/>
        <w:spacing w:line="336" w:lineRule="auto"/>
        <w:ind w:firstLine="560" w:firstLineChars="200"/>
        <w:rPr>
          <w:rFonts w:eastAsia="仿宋"/>
          <w:sz w:val="28"/>
          <w:szCs w:val="28"/>
        </w:rPr>
      </w:pPr>
      <w:r>
        <w:rPr>
          <w:rFonts w:eastAsia="仿宋"/>
          <w:sz w:val="28"/>
          <w:szCs w:val="28"/>
        </w:rPr>
        <w:t>2、培养方式。硕士生培养采取课程学习和论文研究工作相结合的方式。通过课程学习和论文研究工作，系统掌握所在学科领域的理论知识，以及培养分析问题和解决问题的能力。硕士生的培养采取指导教师个别指导或指导教师负责与指导小组集体培养相结合的方式。</w:t>
      </w:r>
    </w:p>
    <w:p w14:paraId="51ADF5B4">
      <w:pPr>
        <w:keepNext/>
        <w:keepLines/>
        <w:spacing w:before="156" w:beforeLines="50" w:after="156" w:afterLines="50" w:line="336" w:lineRule="auto"/>
        <w:outlineLvl w:val="1"/>
        <w:rPr>
          <w:rFonts w:eastAsia="黑体"/>
          <w:bCs/>
          <w:sz w:val="28"/>
          <w:szCs w:val="32"/>
        </w:rPr>
      </w:pPr>
      <w:r>
        <w:rPr>
          <w:rFonts w:eastAsia="黑体"/>
          <w:bCs/>
          <w:sz w:val="28"/>
          <w:szCs w:val="32"/>
        </w:rPr>
        <w:t>四、学分要求和课程设置</w:t>
      </w:r>
    </w:p>
    <w:p w14:paraId="68D200F9">
      <w:pPr>
        <w:widowControl/>
        <w:adjustRightInd w:val="0"/>
        <w:snapToGrid w:val="0"/>
        <w:spacing w:line="336" w:lineRule="auto"/>
        <w:ind w:firstLine="560" w:firstLineChars="200"/>
        <w:jc w:val="left"/>
        <w:rPr>
          <w:rFonts w:eastAsia="仿宋"/>
          <w:sz w:val="28"/>
          <w:szCs w:val="28"/>
        </w:rPr>
      </w:pPr>
      <w:r>
        <w:rPr>
          <w:rFonts w:hint="eastAsia" w:eastAsia="仿宋"/>
          <w:sz w:val="28"/>
          <w:szCs w:val="28"/>
        </w:rPr>
        <w:t>课程结构及总学分：硕士生在课程完成的课程学分不少于35个学分，其中公共课程7学分，专业核心课程9学分，培养环节7学分（文献综述与开题报告1，中期检查1，学术活动1，专业实践4），任选课程不少于12学分（在满足学分的要求下不少于4门）。</w:t>
      </w:r>
    </w:p>
    <w:p w14:paraId="065E99F0">
      <w:pPr>
        <w:widowControl/>
        <w:adjustRightInd w:val="0"/>
        <w:snapToGrid w:val="0"/>
        <w:spacing w:line="336" w:lineRule="auto"/>
        <w:ind w:firstLine="560" w:firstLineChars="200"/>
        <w:jc w:val="left"/>
        <w:rPr>
          <w:rFonts w:eastAsia="仿宋"/>
          <w:sz w:val="28"/>
          <w:szCs w:val="28"/>
        </w:rPr>
      </w:pPr>
    </w:p>
    <w:p w14:paraId="6E93F6FF">
      <w:pPr>
        <w:widowControl/>
        <w:adjustRightInd w:val="0"/>
        <w:snapToGrid w:val="0"/>
        <w:spacing w:line="336" w:lineRule="auto"/>
        <w:ind w:firstLine="560" w:firstLineChars="200"/>
        <w:jc w:val="left"/>
        <w:rPr>
          <w:rFonts w:eastAsia="仿宋"/>
          <w:sz w:val="28"/>
          <w:szCs w:val="28"/>
        </w:rPr>
      </w:pPr>
    </w:p>
    <w:p w14:paraId="1CA6D4D7">
      <w:pPr>
        <w:widowControl/>
        <w:adjustRightInd w:val="0"/>
        <w:snapToGrid w:val="0"/>
        <w:spacing w:line="336" w:lineRule="auto"/>
        <w:ind w:firstLine="560" w:firstLineChars="200"/>
        <w:jc w:val="left"/>
        <w:rPr>
          <w:rFonts w:eastAsia="仿宋"/>
          <w:sz w:val="28"/>
          <w:szCs w:val="28"/>
        </w:rPr>
      </w:pPr>
    </w:p>
    <w:p w14:paraId="5265F174">
      <w:pPr>
        <w:widowControl/>
        <w:adjustRightInd w:val="0"/>
        <w:snapToGrid w:val="0"/>
        <w:spacing w:line="336" w:lineRule="auto"/>
        <w:ind w:firstLine="560" w:firstLineChars="200"/>
        <w:jc w:val="left"/>
        <w:rPr>
          <w:rFonts w:eastAsia="仿宋"/>
          <w:sz w:val="28"/>
          <w:szCs w:val="28"/>
        </w:rPr>
      </w:pPr>
    </w:p>
    <w:p w14:paraId="615A234E">
      <w:pPr>
        <w:widowControl/>
        <w:adjustRightInd w:val="0"/>
        <w:snapToGrid w:val="0"/>
        <w:spacing w:line="336" w:lineRule="auto"/>
        <w:jc w:val="left"/>
        <w:rPr>
          <w:rFonts w:eastAsia="仿宋_GB2312"/>
          <w:bCs/>
          <w:kern w:val="0"/>
          <w:sz w:val="24"/>
        </w:rPr>
      </w:pPr>
      <w:r>
        <w:rPr>
          <w:rFonts w:eastAsia="仿宋_GB2312"/>
          <w:bCs/>
          <w:kern w:val="0"/>
          <w:sz w:val="24"/>
        </w:rPr>
        <w:t>公共课程（</w:t>
      </w:r>
      <w:r>
        <w:rPr>
          <w:rFonts w:hint="eastAsia" w:eastAsia="仿宋_GB2312"/>
          <w:bCs/>
          <w:kern w:val="0"/>
          <w:sz w:val="24"/>
        </w:rPr>
        <w:t>7</w:t>
      </w:r>
      <w:r>
        <w:rPr>
          <w:rFonts w:eastAsia="仿宋_GB2312"/>
          <w:bCs/>
          <w:kern w:val="0"/>
          <w:sz w:val="24"/>
        </w:rPr>
        <w:t>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908"/>
        <w:gridCol w:w="1217"/>
        <w:gridCol w:w="1217"/>
        <w:gridCol w:w="4738"/>
      </w:tblGrid>
      <w:tr w14:paraId="5730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68953CBC">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课程名称</w:t>
            </w:r>
          </w:p>
        </w:tc>
        <w:tc>
          <w:tcPr>
            <w:tcW w:w="908" w:type="dxa"/>
            <w:vAlign w:val="center"/>
          </w:tcPr>
          <w:p w14:paraId="63C415BF">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学时</w:t>
            </w:r>
          </w:p>
        </w:tc>
        <w:tc>
          <w:tcPr>
            <w:tcW w:w="1217" w:type="dxa"/>
            <w:vAlign w:val="center"/>
          </w:tcPr>
          <w:p w14:paraId="12ABF0AB">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学分</w:t>
            </w:r>
          </w:p>
        </w:tc>
        <w:tc>
          <w:tcPr>
            <w:tcW w:w="1217" w:type="dxa"/>
            <w:vAlign w:val="center"/>
          </w:tcPr>
          <w:p w14:paraId="6DD07041">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开设时间</w:t>
            </w:r>
          </w:p>
        </w:tc>
        <w:tc>
          <w:tcPr>
            <w:tcW w:w="4738" w:type="dxa"/>
            <w:vAlign w:val="center"/>
          </w:tcPr>
          <w:p w14:paraId="52905C8C">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开课单位</w:t>
            </w:r>
          </w:p>
        </w:tc>
      </w:tr>
      <w:tr w14:paraId="4E53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EFD04D9">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中国特色社会主义理论与实践研究</w:t>
            </w:r>
          </w:p>
          <w:p w14:paraId="732AB348">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219990001</w:t>
            </w:r>
          </w:p>
        </w:tc>
        <w:tc>
          <w:tcPr>
            <w:tcW w:w="908" w:type="dxa"/>
            <w:vAlign w:val="center"/>
          </w:tcPr>
          <w:p w14:paraId="75E98405">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36</w:t>
            </w:r>
          </w:p>
        </w:tc>
        <w:tc>
          <w:tcPr>
            <w:tcW w:w="1217" w:type="dxa"/>
            <w:vAlign w:val="center"/>
          </w:tcPr>
          <w:p w14:paraId="607CA1BA">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2</w:t>
            </w:r>
          </w:p>
        </w:tc>
        <w:tc>
          <w:tcPr>
            <w:tcW w:w="1217" w:type="dxa"/>
            <w:vAlign w:val="center"/>
          </w:tcPr>
          <w:p w14:paraId="1F6F29C4">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第一学期</w:t>
            </w:r>
          </w:p>
        </w:tc>
        <w:tc>
          <w:tcPr>
            <w:tcW w:w="4738" w:type="dxa"/>
            <w:vAlign w:val="center"/>
          </w:tcPr>
          <w:p w14:paraId="5601F0B9">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马克思主义学院</w:t>
            </w:r>
          </w:p>
        </w:tc>
      </w:tr>
      <w:tr w14:paraId="1F9F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3114933A">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自然辩证法</w:t>
            </w:r>
          </w:p>
          <w:p w14:paraId="069C0312">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21999002</w:t>
            </w:r>
          </w:p>
        </w:tc>
        <w:tc>
          <w:tcPr>
            <w:tcW w:w="908" w:type="dxa"/>
            <w:vAlign w:val="center"/>
          </w:tcPr>
          <w:p w14:paraId="7D077DDA">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16</w:t>
            </w:r>
          </w:p>
        </w:tc>
        <w:tc>
          <w:tcPr>
            <w:tcW w:w="1217" w:type="dxa"/>
            <w:vAlign w:val="center"/>
          </w:tcPr>
          <w:p w14:paraId="3F0430C5">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1</w:t>
            </w:r>
          </w:p>
        </w:tc>
        <w:tc>
          <w:tcPr>
            <w:tcW w:w="1217" w:type="dxa"/>
            <w:vAlign w:val="center"/>
          </w:tcPr>
          <w:p w14:paraId="1FC57368">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第一学期</w:t>
            </w:r>
          </w:p>
        </w:tc>
        <w:tc>
          <w:tcPr>
            <w:tcW w:w="4738" w:type="dxa"/>
            <w:vAlign w:val="center"/>
          </w:tcPr>
          <w:p w14:paraId="56D4A304">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马克思主义学院</w:t>
            </w:r>
          </w:p>
        </w:tc>
      </w:tr>
      <w:tr w14:paraId="31DB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7E7A5C1E">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工程伦理</w:t>
            </w:r>
          </w:p>
          <w:p w14:paraId="1C020A1D">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Z17999008</w:t>
            </w:r>
          </w:p>
        </w:tc>
        <w:tc>
          <w:tcPr>
            <w:tcW w:w="908" w:type="dxa"/>
            <w:vAlign w:val="center"/>
          </w:tcPr>
          <w:p w14:paraId="6DB1801E">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16</w:t>
            </w:r>
          </w:p>
        </w:tc>
        <w:tc>
          <w:tcPr>
            <w:tcW w:w="1217" w:type="dxa"/>
            <w:vAlign w:val="center"/>
          </w:tcPr>
          <w:p w14:paraId="46203669">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1</w:t>
            </w:r>
          </w:p>
        </w:tc>
        <w:tc>
          <w:tcPr>
            <w:tcW w:w="1217" w:type="dxa"/>
            <w:vAlign w:val="center"/>
          </w:tcPr>
          <w:p w14:paraId="208809E4">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第一学期</w:t>
            </w:r>
          </w:p>
        </w:tc>
        <w:tc>
          <w:tcPr>
            <w:tcW w:w="4738" w:type="dxa"/>
            <w:vAlign w:val="center"/>
          </w:tcPr>
          <w:p w14:paraId="61638636">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研究生公共课学院</w:t>
            </w:r>
          </w:p>
        </w:tc>
      </w:tr>
      <w:tr w14:paraId="07ED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0EFD7AC1">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基础英语</w:t>
            </w:r>
          </w:p>
          <w:p w14:paraId="744A767D">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17999999</w:t>
            </w:r>
          </w:p>
        </w:tc>
        <w:tc>
          <w:tcPr>
            <w:tcW w:w="908" w:type="dxa"/>
            <w:vAlign w:val="center"/>
          </w:tcPr>
          <w:p w14:paraId="41A8394C">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54</w:t>
            </w:r>
          </w:p>
        </w:tc>
        <w:tc>
          <w:tcPr>
            <w:tcW w:w="1217" w:type="dxa"/>
            <w:vAlign w:val="center"/>
          </w:tcPr>
          <w:p w14:paraId="09212414">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3</w:t>
            </w:r>
          </w:p>
        </w:tc>
        <w:tc>
          <w:tcPr>
            <w:tcW w:w="1217" w:type="dxa"/>
            <w:vAlign w:val="center"/>
          </w:tcPr>
          <w:p w14:paraId="4AAE8487">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第一学期</w:t>
            </w:r>
          </w:p>
        </w:tc>
        <w:tc>
          <w:tcPr>
            <w:tcW w:w="4738" w:type="dxa"/>
            <w:vAlign w:val="center"/>
          </w:tcPr>
          <w:p w14:paraId="42BB4DFD">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外国语学院</w:t>
            </w:r>
          </w:p>
        </w:tc>
      </w:tr>
    </w:tbl>
    <w:p w14:paraId="3FCFE844">
      <w:pPr>
        <w:widowControl/>
        <w:adjustRightInd w:val="0"/>
        <w:snapToGrid w:val="0"/>
        <w:spacing w:line="336" w:lineRule="auto"/>
        <w:jc w:val="left"/>
        <w:rPr>
          <w:rFonts w:eastAsia="仿宋_GB2312"/>
          <w:kern w:val="0"/>
          <w:sz w:val="24"/>
        </w:rPr>
      </w:pPr>
    </w:p>
    <w:p w14:paraId="2E6DFE54">
      <w:pPr>
        <w:widowControl/>
        <w:adjustRightInd w:val="0"/>
        <w:snapToGrid w:val="0"/>
        <w:spacing w:line="336" w:lineRule="auto"/>
        <w:jc w:val="left"/>
        <w:rPr>
          <w:rFonts w:eastAsia="仿宋_GB2312"/>
          <w:kern w:val="0"/>
          <w:sz w:val="24"/>
        </w:rPr>
      </w:pPr>
      <w:r>
        <w:rPr>
          <w:rFonts w:eastAsia="仿宋_GB2312"/>
          <w:kern w:val="0"/>
          <w:sz w:val="24"/>
        </w:rPr>
        <w:t>专业核心课程（不低于</w:t>
      </w:r>
      <w:r>
        <w:rPr>
          <w:rFonts w:hint="eastAsia" w:eastAsia="仿宋_GB2312"/>
          <w:kern w:val="0"/>
          <w:sz w:val="24"/>
        </w:rPr>
        <w:t>9</w:t>
      </w:r>
      <w:r>
        <w:rPr>
          <w:rFonts w:eastAsia="仿宋_GB2312"/>
          <w:kern w:val="0"/>
          <w:sz w:val="24"/>
        </w:rPr>
        <w:t>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850"/>
        <w:gridCol w:w="851"/>
        <w:gridCol w:w="1417"/>
        <w:gridCol w:w="1843"/>
        <w:gridCol w:w="2410"/>
      </w:tblGrid>
      <w:tr w14:paraId="1DFB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00478065">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课程名称</w:t>
            </w:r>
          </w:p>
        </w:tc>
        <w:tc>
          <w:tcPr>
            <w:tcW w:w="850" w:type="dxa"/>
            <w:vAlign w:val="center"/>
          </w:tcPr>
          <w:p w14:paraId="0B5FD448">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学时</w:t>
            </w:r>
          </w:p>
        </w:tc>
        <w:tc>
          <w:tcPr>
            <w:tcW w:w="851" w:type="dxa"/>
            <w:vAlign w:val="center"/>
          </w:tcPr>
          <w:p w14:paraId="44B14B65">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学分</w:t>
            </w:r>
          </w:p>
        </w:tc>
        <w:tc>
          <w:tcPr>
            <w:tcW w:w="1417" w:type="dxa"/>
            <w:vAlign w:val="center"/>
          </w:tcPr>
          <w:p w14:paraId="0772E113">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开设时间</w:t>
            </w:r>
          </w:p>
        </w:tc>
        <w:tc>
          <w:tcPr>
            <w:tcW w:w="1843" w:type="dxa"/>
            <w:vAlign w:val="center"/>
          </w:tcPr>
          <w:p w14:paraId="6932C9B4">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开课单位</w:t>
            </w:r>
          </w:p>
        </w:tc>
        <w:tc>
          <w:tcPr>
            <w:tcW w:w="2410" w:type="dxa"/>
            <w:vAlign w:val="center"/>
          </w:tcPr>
          <w:p w14:paraId="0E1B1544">
            <w:pPr>
              <w:jc w:val="center"/>
              <w:rPr>
                <w:rFonts w:ascii="Times New Roman" w:hAnsi="Times New Roman" w:eastAsia="仿宋" w:cs="Times New Roman"/>
                <w:b/>
                <w:kern w:val="0"/>
                <w:sz w:val="24"/>
                <w:szCs w:val="20"/>
              </w:rPr>
            </w:pPr>
            <w:r>
              <w:rPr>
                <w:rFonts w:hint="eastAsia" w:ascii="Times New Roman" w:hAnsi="Times New Roman" w:eastAsia="仿宋" w:cs="Times New Roman"/>
                <w:b/>
                <w:kern w:val="0"/>
                <w:sz w:val="24"/>
                <w:szCs w:val="20"/>
              </w:rPr>
              <w:t>授课教师</w:t>
            </w:r>
          </w:p>
        </w:tc>
      </w:tr>
      <w:tr w14:paraId="2BBAB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173745F3">
            <w:pPr>
              <w:widowControl/>
              <w:ind w:left="-73" w:leftChars="-35" w:right="-73" w:rightChars="-35"/>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矩阵论</w:t>
            </w:r>
          </w:p>
          <w:p w14:paraId="30625440">
            <w:pPr>
              <w:widowControl/>
              <w:ind w:left="-73" w:leftChars="-35" w:right="-73" w:rightChars="-35"/>
              <w:jc w:val="cente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Z20215001</w:t>
            </w:r>
          </w:p>
        </w:tc>
        <w:tc>
          <w:tcPr>
            <w:tcW w:w="850" w:type="dxa"/>
            <w:vAlign w:val="center"/>
          </w:tcPr>
          <w:p w14:paraId="31BB36CC">
            <w:pPr>
              <w:widowControl/>
              <w:ind w:left="-73" w:leftChars="-35" w:right="-73" w:rightChars="-35"/>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54</w:t>
            </w:r>
          </w:p>
        </w:tc>
        <w:tc>
          <w:tcPr>
            <w:tcW w:w="851" w:type="dxa"/>
            <w:vAlign w:val="center"/>
          </w:tcPr>
          <w:p w14:paraId="668FE729">
            <w:pPr>
              <w:widowControl/>
              <w:ind w:left="-73" w:leftChars="-35" w:right="-73" w:rightChars="-35"/>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3</w:t>
            </w:r>
          </w:p>
        </w:tc>
        <w:tc>
          <w:tcPr>
            <w:tcW w:w="1417" w:type="dxa"/>
            <w:vAlign w:val="center"/>
          </w:tcPr>
          <w:p w14:paraId="665A5BD1">
            <w:pPr>
              <w:widowControl/>
              <w:ind w:left="-73" w:leftChars="-35" w:right="-73" w:rightChars="-35"/>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第一学期</w:t>
            </w:r>
          </w:p>
        </w:tc>
        <w:tc>
          <w:tcPr>
            <w:tcW w:w="1843" w:type="dxa"/>
            <w:vAlign w:val="center"/>
          </w:tcPr>
          <w:p w14:paraId="7011B69B">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c>
          <w:tcPr>
            <w:tcW w:w="2410" w:type="dxa"/>
          </w:tcPr>
          <w:p w14:paraId="0AEA55A7">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周纯、黄俊</w:t>
            </w:r>
          </w:p>
        </w:tc>
      </w:tr>
      <w:tr w14:paraId="357D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1B95437B">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线性</w:t>
            </w:r>
            <w:r>
              <w:rPr>
                <w:rFonts w:ascii="Times New Roman" w:hAnsi="Times New Roman" w:eastAsia="仿宋" w:cs="Times New Roman"/>
                <w:kern w:val="0"/>
                <w:sz w:val="24"/>
                <w:szCs w:val="20"/>
                <w:highlight w:val="none"/>
              </w:rPr>
              <w:t>系统</w:t>
            </w:r>
          </w:p>
          <w:p w14:paraId="11A067E3">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Z20215010</w:t>
            </w:r>
          </w:p>
        </w:tc>
        <w:tc>
          <w:tcPr>
            <w:tcW w:w="850" w:type="dxa"/>
            <w:vAlign w:val="center"/>
          </w:tcPr>
          <w:p w14:paraId="50DE8AD7">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54</w:t>
            </w:r>
          </w:p>
        </w:tc>
        <w:tc>
          <w:tcPr>
            <w:tcW w:w="851" w:type="dxa"/>
            <w:vAlign w:val="center"/>
          </w:tcPr>
          <w:p w14:paraId="2B8BCA80">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3</w:t>
            </w:r>
          </w:p>
        </w:tc>
        <w:tc>
          <w:tcPr>
            <w:tcW w:w="1417" w:type="dxa"/>
            <w:vAlign w:val="center"/>
          </w:tcPr>
          <w:p w14:paraId="07C8EA47">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第一学期</w:t>
            </w:r>
          </w:p>
        </w:tc>
        <w:tc>
          <w:tcPr>
            <w:tcW w:w="1843" w:type="dxa"/>
            <w:vAlign w:val="center"/>
          </w:tcPr>
          <w:p w14:paraId="53FAD6B1">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c>
          <w:tcPr>
            <w:tcW w:w="2410" w:type="dxa"/>
            <w:vAlign w:val="center"/>
          </w:tcPr>
          <w:p w14:paraId="74C84FCB">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黄俊、</w:t>
            </w:r>
            <w:r>
              <w:rPr>
                <w:rFonts w:ascii="Times New Roman" w:hAnsi="Times New Roman" w:eastAsia="仿宋" w:cs="Times New Roman"/>
                <w:kern w:val="0"/>
                <w:sz w:val="24"/>
                <w:szCs w:val="20"/>
                <w:highlight w:val="none"/>
              </w:rPr>
              <w:t>任子武</w:t>
            </w:r>
          </w:p>
        </w:tc>
      </w:tr>
      <w:tr w14:paraId="18A3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7F5E3426">
            <w:pPr>
              <w:jc w:val="cente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智能机器人</w:t>
            </w:r>
          </w:p>
          <w:p w14:paraId="697935B5">
            <w:pPr>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（Z2024500</w:t>
            </w:r>
            <w:r>
              <w:rPr>
                <w:rFonts w:hint="eastAsia" w:ascii="Times New Roman" w:hAnsi="Times New Roman" w:eastAsia="仿宋_GB2312" w:cs="Times New Roman"/>
                <w:kern w:val="0"/>
                <w:sz w:val="24"/>
                <w:szCs w:val="20"/>
                <w:highlight w:val="none"/>
              </w:rPr>
              <w:t>4）</w:t>
            </w:r>
          </w:p>
        </w:tc>
        <w:tc>
          <w:tcPr>
            <w:tcW w:w="850" w:type="dxa"/>
            <w:vAlign w:val="center"/>
          </w:tcPr>
          <w:p w14:paraId="5042612E">
            <w:pPr>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54</w:t>
            </w:r>
          </w:p>
        </w:tc>
        <w:tc>
          <w:tcPr>
            <w:tcW w:w="851" w:type="dxa"/>
            <w:vAlign w:val="center"/>
          </w:tcPr>
          <w:p w14:paraId="34850C11">
            <w:pPr>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3</w:t>
            </w:r>
          </w:p>
        </w:tc>
        <w:tc>
          <w:tcPr>
            <w:tcW w:w="1417" w:type="dxa"/>
            <w:vAlign w:val="center"/>
          </w:tcPr>
          <w:p w14:paraId="661C621C">
            <w:pPr>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第一学期</w:t>
            </w:r>
          </w:p>
        </w:tc>
        <w:tc>
          <w:tcPr>
            <w:tcW w:w="1843" w:type="dxa"/>
            <w:vAlign w:val="center"/>
          </w:tcPr>
          <w:p w14:paraId="3BB33B8A">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c>
          <w:tcPr>
            <w:tcW w:w="2410" w:type="dxa"/>
          </w:tcPr>
          <w:p w14:paraId="63BE41F4">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高瑜、陈良、孙荣川、林睿</w:t>
            </w:r>
          </w:p>
        </w:tc>
      </w:tr>
    </w:tbl>
    <w:p w14:paraId="198922B2">
      <w:pPr>
        <w:widowControl/>
        <w:adjustRightInd w:val="0"/>
        <w:snapToGrid w:val="0"/>
        <w:spacing w:line="336" w:lineRule="auto"/>
        <w:ind w:right="-1191" w:rightChars="-567"/>
        <w:jc w:val="left"/>
        <w:rPr>
          <w:rFonts w:eastAsia="仿宋_GB2312"/>
          <w:kern w:val="0"/>
          <w:sz w:val="24"/>
          <w:highlight w:val="none"/>
        </w:rPr>
      </w:pPr>
      <w:r>
        <w:rPr>
          <w:rFonts w:hint="eastAsia" w:eastAsia="仿宋_GB2312"/>
          <w:kern w:val="0"/>
          <w:sz w:val="24"/>
          <w:highlight w:val="none"/>
        </w:rPr>
        <w:t>注：必修课为必选课程，研究生应在导师指导下，根据所学专业培养方案要求，并结合具体情况制定好个人课程培养计划，在入学后4周内完成并在研究生综合管理系统提交。</w:t>
      </w:r>
    </w:p>
    <w:p w14:paraId="1CD6364D">
      <w:pPr>
        <w:widowControl/>
        <w:adjustRightInd w:val="0"/>
        <w:snapToGrid w:val="0"/>
        <w:spacing w:before="156" w:beforeLines="50" w:line="336" w:lineRule="auto"/>
        <w:jc w:val="left"/>
        <w:rPr>
          <w:rFonts w:eastAsia="仿宋"/>
          <w:bCs/>
          <w:sz w:val="28"/>
          <w:szCs w:val="28"/>
          <w:highlight w:val="none"/>
        </w:rPr>
      </w:pPr>
      <w:r>
        <w:rPr>
          <w:rFonts w:eastAsia="仿宋_GB2312"/>
          <w:kern w:val="0"/>
          <w:sz w:val="24"/>
          <w:highlight w:val="none"/>
        </w:rPr>
        <w:t>培养环节（</w:t>
      </w:r>
      <w:r>
        <w:rPr>
          <w:rFonts w:hint="eastAsia" w:eastAsia="仿宋_GB2312"/>
          <w:kern w:val="0"/>
          <w:sz w:val="24"/>
          <w:highlight w:val="none"/>
        </w:rPr>
        <w:t>7</w:t>
      </w:r>
      <w:r>
        <w:rPr>
          <w:rFonts w:eastAsia="仿宋_GB2312"/>
          <w:kern w:val="0"/>
          <w:sz w:val="24"/>
          <w:highlight w:val="none"/>
        </w:rPr>
        <w:t>学分）</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1205"/>
        <w:gridCol w:w="1794"/>
        <w:gridCol w:w="5284"/>
      </w:tblGrid>
      <w:tr w14:paraId="40F5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3D0CCE0B">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课程名称</w:t>
            </w:r>
          </w:p>
        </w:tc>
        <w:tc>
          <w:tcPr>
            <w:tcW w:w="1217" w:type="dxa"/>
            <w:vAlign w:val="center"/>
          </w:tcPr>
          <w:p w14:paraId="60705539">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学分</w:t>
            </w:r>
          </w:p>
        </w:tc>
        <w:tc>
          <w:tcPr>
            <w:tcW w:w="1814" w:type="dxa"/>
            <w:vAlign w:val="center"/>
          </w:tcPr>
          <w:p w14:paraId="55BC90FB">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开设时间</w:t>
            </w:r>
          </w:p>
        </w:tc>
        <w:tc>
          <w:tcPr>
            <w:tcW w:w="5358" w:type="dxa"/>
            <w:vAlign w:val="center"/>
          </w:tcPr>
          <w:p w14:paraId="45A2EC4C">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开课单位</w:t>
            </w:r>
          </w:p>
        </w:tc>
      </w:tr>
      <w:tr w14:paraId="298F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643B7E0B">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开题报告</w:t>
            </w:r>
          </w:p>
          <w:p w14:paraId="6F9D28EB">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Z2150037</w:t>
            </w:r>
          </w:p>
        </w:tc>
        <w:tc>
          <w:tcPr>
            <w:tcW w:w="1217" w:type="dxa"/>
            <w:vAlign w:val="center"/>
          </w:tcPr>
          <w:p w14:paraId="59927598">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1</w:t>
            </w:r>
          </w:p>
        </w:tc>
        <w:tc>
          <w:tcPr>
            <w:tcW w:w="1814" w:type="dxa"/>
            <w:vAlign w:val="center"/>
          </w:tcPr>
          <w:p w14:paraId="3F48B72D">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第三学期</w:t>
            </w:r>
          </w:p>
        </w:tc>
        <w:tc>
          <w:tcPr>
            <w:tcW w:w="5358" w:type="dxa"/>
            <w:vAlign w:val="center"/>
          </w:tcPr>
          <w:p w14:paraId="4A861452">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r>
      <w:tr w14:paraId="7DA9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27A33818">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中期考核</w:t>
            </w:r>
          </w:p>
          <w:p w14:paraId="27C1BDA5">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Z2150038</w:t>
            </w:r>
          </w:p>
        </w:tc>
        <w:tc>
          <w:tcPr>
            <w:tcW w:w="1217" w:type="dxa"/>
            <w:vAlign w:val="center"/>
          </w:tcPr>
          <w:p w14:paraId="6A622D90">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1</w:t>
            </w:r>
          </w:p>
        </w:tc>
        <w:tc>
          <w:tcPr>
            <w:tcW w:w="1814" w:type="dxa"/>
            <w:vAlign w:val="center"/>
          </w:tcPr>
          <w:p w14:paraId="1D66E26D">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第四学期</w:t>
            </w:r>
          </w:p>
        </w:tc>
        <w:tc>
          <w:tcPr>
            <w:tcW w:w="5358" w:type="dxa"/>
            <w:vAlign w:val="center"/>
          </w:tcPr>
          <w:p w14:paraId="23425131">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r>
      <w:tr w14:paraId="19F7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1A7D9100">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学术活动</w:t>
            </w:r>
          </w:p>
          <w:p w14:paraId="058237CF">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Z20215015</w:t>
            </w:r>
          </w:p>
        </w:tc>
        <w:tc>
          <w:tcPr>
            <w:tcW w:w="1217" w:type="dxa"/>
            <w:vAlign w:val="center"/>
          </w:tcPr>
          <w:p w14:paraId="3C27192F">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1</w:t>
            </w:r>
          </w:p>
        </w:tc>
        <w:tc>
          <w:tcPr>
            <w:tcW w:w="1814" w:type="dxa"/>
            <w:vAlign w:val="center"/>
          </w:tcPr>
          <w:p w14:paraId="0145F5B2">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第一至四学期</w:t>
            </w:r>
          </w:p>
        </w:tc>
        <w:tc>
          <w:tcPr>
            <w:tcW w:w="5358" w:type="dxa"/>
            <w:vAlign w:val="center"/>
          </w:tcPr>
          <w:p w14:paraId="410E4036">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r>
      <w:tr w14:paraId="1252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vAlign w:val="center"/>
          </w:tcPr>
          <w:p w14:paraId="0D813D2D">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专业实践</w:t>
            </w:r>
          </w:p>
          <w:p w14:paraId="698571A5">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Z20215016</w:t>
            </w:r>
          </w:p>
        </w:tc>
        <w:tc>
          <w:tcPr>
            <w:tcW w:w="1217" w:type="dxa"/>
            <w:vAlign w:val="center"/>
          </w:tcPr>
          <w:p w14:paraId="553B0FAD">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4</w:t>
            </w:r>
          </w:p>
        </w:tc>
        <w:tc>
          <w:tcPr>
            <w:tcW w:w="1814" w:type="dxa"/>
            <w:vAlign w:val="center"/>
          </w:tcPr>
          <w:p w14:paraId="2198E5FC">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第一至四学期</w:t>
            </w:r>
          </w:p>
        </w:tc>
        <w:tc>
          <w:tcPr>
            <w:tcW w:w="5358" w:type="dxa"/>
            <w:vAlign w:val="center"/>
          </w:tcPr>
          <w:p w14:paraId="38635007">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机电</w:t>
            </w:r>
            <w:r>
              <w:rPr>
                <w:rFonts w:ascii="Times New Roman" w:hAnsi="Times New Roman" w:eastAsia="仿宋" w:cs="Times New Roman"/>
                <w:kern w:val="0"/>
                <w:sz w:val="24"/>
                <w:szCs w:val="20"/>
                <w:highlight w:val="none"/>
              </w:rPr>
              <w:t>工程学院</w:t>
            </w:r>
          </w:p>
        </w:tc>
      </w:tr>
    </w:tbl>
    <w:p w14:paraId="6177D142">
      <w:pPr>
        <w:rPr>
          <w:rFonts w:eastAsia="仿宋_GB2312"/>
          <w:kern w:val="0"/>
          <w:sz w:val="24"/>
          <w:highlight w:val="none"/>
        </w:rPr>
      </w:pPr>
    </w:p>
    <w:p w14:paraId="27CB9839">
      <w:pPr>
        <w:rPr>
          <w:rFonts w:eastAsia="仿宋_GB2312"/>
          <w:kern w:val="0"/>
          <w:sz w:val="24"/>
          <w:highlight w:val="none"/>
        </w:rPr>
      </w:pPr>
      <w:r>
        <w:rPr>
          <w:rFonts w:eastAsia="仿宋_GB2312"/>
          <w:kern w:val="0"/>
          <w:sz w:val="24"/>
          <w:highlight w:val="none"/>
        </w:rPr>
        <w:t>任选课程 （不低于</w:t>
      </w:r>
      <w:r>
        <w:rPr>
          <w:rFonts w:hint="eastAsia" w:eastAsia="仿宋_GB2312"/>
          <w:kern w:val="0"/>
          <w:sz w:val="24"/>
          <w:highlight w:val="none"/>
        </w:rPr>
        <w:t>12</w:t>
      </w:r>
      <w:r>
        <w:rPr>
          <w:rFonts w:eastAsia="仿宋_GB2312"/>
          <w:kern w:val="0"/>
          <w:sz w:val="24"/>
          <w:highlight w:val="none"/>
        </w:rPr>
        <w:t>学分</w:t>
      </w:r>
      <w:r>
        <w:rPr>
          <w:rFonts w:hint="eastAsia" w:eastAsia="仿宋_GB2312"/>
          <w:kern w:val="0"/>
          <w:sz w:val="24"/>
          <w:highlight w:val="none"/>
        </w:rPr>
        <w:t>）</w:t>
      </w: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709"/>
        <w:gridCol w:w="709"/>
        <w:gridCol w:w="1276"/>
        <w:gridCol w:w="1701"/>
        <w:gridCol w:w="2835"/>
      </w:tblGrid>
      <w:tr w14:paraId="47F8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7" w:hRule="atLeast"/>
        </w:trPr>
        <w:tc>
          <w:tcPr>
            <w:tcW w:w="2376" w:type="dxa"/>
            <w:vAlign w:val="center"/>
          </w:tcPr>
          <w:p w14:paraId="237BEECA">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课程名称</w:t>
            </w:r>
          </w:p>
        </w:tc>
        <w:tc>
          <w:tcPr>
            <w:tcW w:w="709" w:type="dxa"/>
            <w:vAlign w:val="center"/>
          </w:tcPr>
          <w:p w14:paraId="24B49913">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学时</w:t>
            </w:r>
          </w:p>
        </w:tc>
        <w:tc>
          <w:tcPr>
            <w:tcW w:w="709" w:type="dxa"/>
            <w:vAlign w:val="center"/>
          </w:tcPr>
          <w:p w14:paraId="78EF0787">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学分</w:t>
            </w:r>
          </w:p>
        </w:tc>
        <w:tc>
          <w:tcPr>
            <w:tcW w:w="1276" w:type="dxa"/>
            <w:vAlign w:val="center"/>
          </w:tcPr>
          <w:p w14:paraId="32E68711">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开设时间</w:t>
            </w:r>
          </w:p>
        </w:tc>
        <w:tc>
          <w:tcPr>
            <w:tcW w:w="1701" w:type="dxa"/>
            <w:vAlign w:val="center"/>
          </w:tcPr>
          <w:p w14:paraId="7D60488A">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开课单位</w:t>
            </w:r>
          </w:p>
        </w:tc>
        <w:tc>
          <w:tcPr>
            <w:tcW w:w="2835" w:type="dxa"/>
            <w:vAlign w:val="center"/>
          </w:tcPr>
          <w:p w14:paraId="4471FD36">
            <w:pPr>
              <w:jc w:val="center"/>
              <w:rPr>
                <w:rFonts w:ascii="Times New Roman" w:hAnsi="Times New Roman" w:eastAsia="仿宋" w:cs="Times New Roman"/>
                <w:b/>
                <w:kern w:val="0"/>
                <w:sz w:val="24"/>
                <w:szCs w:val="20"/>
                <w:highlight w:val="none"/>
              </w:rPr>
            </w:pPr>
            <w:r>
              <w:rPr>
                <w:rFonts w:hint="eastAsia" w:ascii="Times New Roman" w:hAnsi="Times New Roman" w:eastAsia="仿宋" w:cs="Times New Roman"/>
                <w:b/>
                <w:kern w:val="0"/>
                <w:sz w:val="24"/>
                <w:szCs w:val="20"/>
                <w:highlight w:val="none"/>
              </w:rPr>
              <w:t>授课教师</w:t>
            </w:r>
          </w:p>
        </w:tc>
      </w:tr>
      <w:tr w14:paraId="4492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5FEC0DC4">
            <w:pP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文献导读与论文写作</w:t>
            </w:r>
          </w:p>
          <w:p w14:paraId="192752B1">
            <w:pP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（Z2024500</w:t>
            </w:r>
            <w:r>
              <w:rPr>
                <w:rFonts w:hint="eastAsia" w:ascii="Times New Roman" w:hAnsi="Times New Roman" w:eastAsia="仿宋_GB2312" w:cs="Times New Roman"/>
                <w:kern w:val="0"/>
                <w:sz w:val="24"/>
                <w:szCs w:val="20"/>
                <w:highlight w:val="none"/>
              </w:rPr>
              <w:t>1）</w:t>
            </w:r>
          </w:p>
        </w:tc>
        <w:tc>
          <w:tcPr>
            <w:tcW w:w="709" w:type="dxa"/>
            <w:vAlign w:val="center"/>
          </w:tcPr>
          <w:p w14:paraId="10D5971C">
            <w:pPr>
              <w:jc w:val="cente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3</w:t>
            </w:r>
            <w:r>
              <w:rPr>
                <w:rFonts w:ascii="Times New Roman" w:hAnsi="Times New Roman" w:eastAsia="仿宋_GB2312" w:cs="Times New Roman"/>
                <w:kern w:val="0"/>
                <w:sz w:val="24"/>
                <w:szCs w:val="20"/>
                <w:highlight w:val="none"/>
              </w:rPr>
              <w:t>6</w:t>
            </w:r>
          </w:p>
        </w:tc>
        <w:tc>
          <w:tcPr>
            <w:tcW w:w="709" w:type="dxa"/>
            <w:vAlign w:val="center"/>
          </w:tcPr>
          <w:p w14:paraId="0E7314AA">
            <w:pPr>
              <w:jc w:val="cente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2</w:t>
            </w:r>
          </w:p>
        </w:tc>
        <w:tc>
          <w:tcPr>
            <w:tcW w:w="1276" w:type="dxa"/>
            <w:vAlign w:val="center"/>
          </w:tcPr>
          <w:p w14:paraId="2E998481">
            <w:pPr>
              <w:jc w:val="cente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第一学期</w:t>
            </w:r>
          </w:p>
        </w:tc>
        <w:tc>
          <w:tcPr>
            <w:tcW w:w="1701" w:type="dxa"/>
            <w:vAlign w:val="center"/>
          </w:tcPr>
          <w:p w14:paraId="2303E07F">
            <w:pPr>
              <w:jc w:val="center"/>
              <w:rPr>
                <w:rFonts w:ascii="Times New Roman" w:hAnsi="Times New Roman" w:eastAsia="仿宋" w:cs="Times New Roman"/>
                <w:kern w:val="0"/>
                <w:sz w:val="24"/>
                <w:szCs w:val="20"/>
                <w:highlight w:val="none"/>
              </w:rPr>
            </w:pPr>
            <w:r>
              <w:rPr>
                <w:rFonts w:ascii="Times New Roman" w:hAnsi="Times New Roman" w:eastAsia="仿宋" w:cs="Times New Roman"/>
                <w:kern w:val="0"/>
                <w:sz w:val="24"/>
                <w:szCs w:val="20"/>
                <w:highlight w:val="none"/>
              </w:rPr>
              <w:t>机电工程学院</w:t>
            </w:r>
          </w:p>
        </w:tc>
        <w:tc>
          <w:tcPr>
            <w:tcW w:w="2835" w:type="dxa"/>
          </w:tcPr>
          <w:p w14:paraId="484ED88F">
            <w:pPr>
              <w:jc w:val="center"/>
              <w:rPr>
                <w:rFonts w:ascii="Times New Roman" w:hAnsi="Times New Roman" w:eastAsia="仿宋" w:cs="Times New Roman"/>
                <w:kern w:val="0"/>
                <w:sz w:val="24"/>
                <w:szCs w:val="20"/>
                <w:highlight w:val="none"/>
              </w:rPr>
            </w:pPr>
            <w:r>
              <w:rPr>
                <w:rFonts w:ascii="Times New Roman" w:hAnsi="Times New Roman" w:eastAsia="仿宋" w:cs="Times New Roman"/>
                <w:kern w:val="0"/>
                <w:sz w:val="24"/>
                <w:szCs w:val="20"/>
                <w:highlight w:val="none"/>
              </w:rPr>
              <w:t>陈良、余雷等</w:t>
            </w:r>
          </w:p>
        </w:tc>
      </w:tr>
      <w:tr w14:paraId="06EC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360F4EFC">
            <w:pP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工业自动化应用（案例教学）</w:t>
            </w:r>
          </w:p>
          <w:p w14:paraId="1B2CEE73">
            <w:pPr>
              <w:rPr>
                <w:rFonts w:ascii="Times New Roman" w:hAnsi="Times New Roman" w:eastAsia="仿宋" w:cs="Times New Roman"/>
                <w:kern w:val="0"/>
                <w:sz w:val="24"/>
                <w:szCs w:val="20"/>
                <w:highlight w:val="none"/>
              </w:rPr>
            </w:pPr>
            <w:r>
              <w:rPr>
                <w:rFonts w:ascii="Times New Roman" w:hAnsi="Times New Roman" w:eastAsia="仿宋" w:cs="Times New Roman"/>
                <w:kern w:val="0"/>
                <w:sz w:val="24"/>
                <w:szCs w:val="20"/>
                <w:highlight w:val="none"/>
              </w:rPr>
              <w:t>（Z20215045）</w:t>
            </w:r>
          </w:p>
        </w:tc>
        <w:tc>
          <w:tcPr>
            <w:tcW w:w="709" w:type="dxa"/>
            <w:vAlign w:val="center"/>
          </w:tcPr>
          <w:p w14:paraId="26DD6091">
            <w:pPr>
              <w:widowControl/>
              <w:ind w:left="-73" w:leftChars="-35" w:right="-73" w:rightChars="-35"/>
              <w:jc w:val="center"/>
              <w:rPr>
                <w:rFonts w:ascii="Times New Roman" w:hAnsi="Times New Roman" w:eastAsia="宋体" w:cs="Times New Roman"/>
                <w:kern w:val="0"/>
                <w:sz w:val="24"/>
                <w:szCs w:val="20"/>
                <w:highlight w:val="none"/>
              </w:rPr>
            </w:pPr>
            <w:r>
              <w:rPr>
                <w:rFonts w:hint="eastAsia" w:ascii="Times New Roman" w:hAnsi="Times New Roman" w:eastAsia="宋体" w:cs="Times New Roman"/>
                <w:kern w:val="0"/>
                <w:sz w:val="24"/>
                <w:szCs w:val="20"/>
                <w:highlight w:val="none"/>
              </w:rPr>
              <w:t>36</w:t>
            </w:r>
          </w:p>
        </w:tc>
        <w:tc>
          <w:tcPr>
            <w:tcW w:w="709" w:type="dxa"/>
            <w:vAlign w:val="center"/>
          </w:tcPr>
          <w:p w14:paraId="64858193">
            <w:pPr>
              <w:jc w:val="center"/>
              <w:rPr>
                <w:rFonts w:ascii="Times New Roman" w:hAnsi="Times New Roman" w:eastAsia="宋体" w:cs="Times New Roman"/>
                <w:kern w:val="0"/>
                <w:sz w:val="24"/>
                <w:szCs w:val="20"/>
                <w:highlight w:val="none"/>
              </w:rPr>
            </w:pPr>
            <w:r>
              <w:rPr>
                <w:rFonts w:hint="eastAsia" w:ascii="Times New Roman" w:hAnsi="Times New Roman" w:eastAsia="仿宋" w:cs="Times New Roman"/>
                <w:kern w:val="0"/>
                <w:sz w:val="24"/>
                <w:szCs w:val="20"/>
                <w:highlight w:val="none"/>
              </w:rPr>
              <w:t>2</w:t>
            </w:r>
          </w:p>
        </w:tc>
        <w:tc>
          <w:tcPr>
            <w:tcW w:w="1276" w:type="dxa"/>
            <w:vAlign w:val="center"/>
          </w:tcPr>
          <w:p w14:paraId="6F640D2C">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第一学期</w:t>
            </w:r>
          </w:p>
        </w:tc>
        <w:tc>
          <w:tcPr>
            <w:tcW w:w="1701" w:type="dxa"/>
            <w:vAlign w:val="center"/>
          </w:tcPr>
          <w:p w14:paraId="7CEF1F2E">
            <w:pPr>
              <w:jc w:val="center"/>
              <w:rPr>
                <w:rFonts w:ascii="Times New Roman" w:hAnsi="Times New Roman" w:eastAsia="仿宋" w:cs="Times New Roman"/>
                <w:kern w:val="0"/>
                <w:sz w:val="24"/>
                <w:szCs w:val="20"/>
                <w:highlight w:val="none"/>
              </w:rPr>
            </w:pPr>
            <w:r>
              <w:rPr>
                <w:rFonts w:ascii="Times New Roman" w:hAnsi="Times New Roman" w:eastAsia="仿宋" w:cs="Times New Roman"/>
                <w:kern w:val="0"/>
                <w:sz w:val="24"/>
                <w:szCs w:val="20"/>
                <w:highlight w:val="none"/>
              </w:rPr>
              <w:t>机电工程学院</w:t>
            </w:r>
          </w:p>
        </w:tc>
        <w:tc>
          <w:tcPr>
            <w:tcW w:w="2835" w:type="dxa"/>
            <w:vAlign w:val="center"/>
          </w:tcPr>
          <w:p w14:paraId="7C722C94">
            <w:pPr>
              <w:jc w:val="center"/>
              <w:rPr>
                <w:rFonts w:ascii="Times New Roman" w:hAnsi="Times New Roman" w:eastAsia="仿宋" w:cs="Times New Roman"/>
                <w:kern w:val="0"/>
                <w:sz w:val="24"/>
                <w:szCs w:val="20"/>
                <w:highlight w:val="none"/>
              </w:rPr>
            </w:pPr>
            <w:r>
              <w:rPr>
                <w:rFonts w:hint="eastAsia" w:ascii="Times New Roman" w:hAnsi="Times New Roman" w:eastAsia="仿宋" w:cs="Times New Roman"/>
                <w:kern w:val="0"/>
                <w:sz w:val="24"/>
                <w:szCs w:val="20"/>
                <w:highlight w:val="none"/>
              </w:rPr>
              <w:t>余雷、黄俊、陈良、浦敏（校外）等</w:t>
            </w:r>
          </w:p>
        </w:tc>
      </w:tr>
      <w:tr w14:paraId="7A32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37374CEC">
            <w:pP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深度学习原理</w:t>
            </w:r>
          </w:p>
          <w:p w14:paraId="7C9F6AE2">
            <w:pPr>
              <w:rPr>
                <w:rFonts w:ascii="Times New Roman" w:hAnsi="Times New Roman" w:eastAsia="仿宋_GB2312" w:cs="Times New Roman"/>
                <w:kern w:val="0"/>
                <w:sz w:val="24"/>
                <w:szCs w:val="20"/>
                <w:highlight w:val="none"/>
              </w:rPr>
            </w:pPr>
            <w:r>
              <w:rPr>
                <w:rFonts w:ascii="Times New Roman" w:hAnsi="Times New Roman" w:eastAsia="仿宋_GB2312" w:cs="Times New Roman"/>
                <w:kern w:val="0"/>
                <w:sz w:val="24"/>
                <w:szCs w:val="20"/>
                <w:highlight w:val="none"/>
              </w:rPr>
              <w:t>（Z20215009）</w:t>
            </w:r>
          </w:p>
        </w:tc>
        <w:tc>
          <w:tcPr>
            <w:tcW w:w="709" w:type="dxa"/>
            <w:vAlign w:val="center"/>
          </w:tcPr>
          <w:p w14:paraId="54607B71">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3</w:t>
            </w:r>
            <w:r>
              <w:rPr>
                <w:rFonts w:ascii="Times New Roman" w:hAnsi="Times New Roman" w:eastAsia="仿宋_GB2312" w:cs="Times New Roman"/>
                <w:kern w:val="0"/>
                <w:sz w:val="24"/>
                <w:szCs w:val="20"/>
              </w:rPr>
              <w:t>6</w:t>
            </w:r>
          </w:p>
        </w:tc>
        <w:tc>
          <w:tcPr>
            <w:tcW w:w="709" w:type="dxa"/>
            <w:vAlign w:val="center"/>
          </w:tcPr>
          <w:p w14:paraId="25D01E13">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vAlign w:val="center"/>
          </w:tcPr>
          <w:p w14:paraId="108A58CB">
            <w:pPr>
              <w:jc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第一学期</w:t>
            </w:r>
          </w:p>
        </w:tc>
        <w:tc>
          <w:tcPr>
            <w:tcW w:w="1701" w:type="dxa"/>
            <w:vAlign w:val="center"/>
          </w:tcPr>
          <w:p w14:paraId="7B7171FE">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机电工程学院</w:t>
            </w:r>
          </w:p>
        </w:tc>
        <w:tc>
          <w:tcPr>
            <w:tcW w:w="2835" w:type="dxa"/>
          </w:tcPr>
          <w:p w14:paraId="602BABB8">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陈良</w:t>
            </w:r>
          </w:p>
        </w:tc>
      </w:tr>
      <w:tr w14:paraId="6096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5A504E90">
            <w:pP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智能制造导论</w:t>
            </w:r>
          </w:p>
          <w:p w14:paraId="24F3B61E">
            <w:pP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Z20215025</w:t>
            </w:r>
          </w:p>
        </w:tc>
        <w:tc>
          <w:tcPr>
            <w:tcW w:w="709" w:type="dxa"/>
          </w:tcPr>
          <w:p w14:paraId="70697BD2">
            <w:pPr>
              <w:widowControl/>
              <w:ind w:left="-73" w:leftChars="-35" w:right="-73" w:rightChars="-35"/>
              <w:jc w:val="center"/>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36</w:t>
            </w:r>
          </w:p>
        </w:tc>
        <w:tc>
          <w:tcPr>
            <w:tcW w:w="709" w:type="dxa"/>
          </w:tcPr>
          <w:p w14:paraId="3AF8C184">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tcPr>
          <w:p w14:paraId="3FCF0AF4">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第一学期</w:t>
            </w:r>
          </w:p>
        </w:tc>
        <w:tc>
          <w:tcPr>
            <w:tcW w:w="1701" w:type="dxa"/>
          </w:tcPr>
          <w:p w14:paraId="0E2E7A20">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机电工程学院</w:t>
            </w:r>
          </w:p>
        </w:tc>
        <w:tc>
          <w:tcPr>
            <w:tcW w:w="2835" w:type="dxa"/>
          </w:tcPr>
          <w:p w14:paraId="50842345">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王传洋、王呈栋</w:t>
            </w:r>
          </w:p>
        </w:tc>
      </w:tr>
      <w:tr w14:paraId="2CB7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2127E116">
            <w:pP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微机电系统工程</w:t>
            </w:r>
          </w:p>
          <w:p w14:paraId="56B0FF0A">
            <w:pPr>
              <w:rPr>
                <w:rFonts w:ascii="Times New Roman" w:hAnsi="Times New Roman" w:eastAsia="仿宋_GB2312" w:cs="Times New Roman"/>
                <w:kern w:val="0"/>
                <w:sz w:val="24"/>
                <w:szCs w:val="20"/>
                <w:highlight w:val="none"/>
              </w:rPr>
            </w:pPr>
            <w:r>
              <w:rPr>
                <w:rFonts w:hint="eastAsia" w:ascii="Times New Roman" w:hAnsi="Times New Roman" w:eastAsia="仿宋_GB2312" w:cs="Times New Roman"/>
                <w:kern w:val="0"/>
                <w:sz w:val="24"/>
                <w:szCs w:val="20"/>
                <w:highlight w:val="none"/>
              </w:rPr>
              <w:t>Z20215007</w:t>
            </w:r>
          </w:p>
        </w:tc>
        <w:tc>
          <w:tcPr>
            <w:tcW w:w="709" w:type="dxa"/>
          </w:tcPr>
          <w:p w14:paraId="22458F78">
            <w:pPr>
              <w:widowControl/>
              <w:ind w:left="-73" w:leftChars="-35" w:right="-73" w:rightChars="-35"/>
              <w:jc w:val="center"/>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3</w:t>
            </w:r>
            <w:r>
              <w:rPr>
                <w:rFonts w:ascii="Times New Roman" w:hAnsi="Times New Roman" w:eastAsia="宋体" w:cs="Times New Roman"/>
                <w:kern w:val="0"/>
                <w:sz w:val="24"/>
                <w:szCs w:val="20"/>
              </w:rPr>
              <w:t>6</w:t>
            </w:r>
          </w:p>
        </w:tc>
        <w:tc>
          <w:tcPr>
            <w:tcW w:w="709" w:type="dxa"/>
          </w:tcPr>
          <w:p w14:paraId="192C9577">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tcPr>
          <w:p w14:paraId="7E708EB3">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第一学期</w:t>
            </w:r>
          </w:p>
        </w:tc>
        <w:tc>
          <w:tcPr>
            <w:tcW w:w="1701" w:type="dxa"/>
          </w:tcPr>
          <w:p w14:paraId="60466924">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机电工程学院</w:t>
            </w:r>
          </w:p>
        </w:tc>
        <w:tc>
          <w:tcPr>
            <w:tcW w:w="2835" w:type="dxa"/>
          </w:tcPr>
          <w:p w14:paraId="4DFFCF64">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孙立宁、陈涛、杨湛</w:t>
            </w:r>
          </w:p>
        </w:tc>
      </w:tr>
      <w:tr w14:paraId="19DB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33A717DB">
            <w:pP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先进控制系统</w:t>
            </w:r>
          </w:p>
          <w:p w14:paraId="385DA70A">
            <w:pP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Z20215011</w:t>
            </w:r>
          </w:p>
        </w:tc>
        <w:tc>
          <w:tcPr>
            <w:tcW w:w="709" w:type="dxa"/>
            <w:vAlign w:val="center"/>
          </w:tcPr>
          <w:p w14:paraId="45EBC78D">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3</w:t>
            </w:r>
            <w:r>
              <w:rPr>
                <w:rFonts w:ascii="Times New Roman" w:hAnsi="Times New Roman" w:eastAsia="仿宋_GB2312" w:cs="Times New Roman"/>
                <w:kern w:val="0"/>
                <w:sz w:val="24"/>
                <w:szCs w:val="20"/>
              </w:rPr>
              <w:t>6</w:t>
            </w:r>
          </w:p>
        </w:tc>
        <w:tc>
          <w:tcPr>
            <w:tcW w:w="709" w:type="dxa"/>
            <w:vAlign w:val="center"/>
          </w:tcPr>
          <w:p w14:paraId="0D82F6B0">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vAlign w:val="center"/>
          </w:tcPr>
          <w:p w14:paraId="2181360B">
            <w:pPr>
              <w:jc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第二学期</w:t>
            </w:r>
          </w:p>
        </w:tc>
        <w:tc>
          <w:tcPr>
            <w:tcW w:w="1701" w:type="dxa"/>
            <w:vAlign w:val="center"/>
          </w:tcPr>
          <w:p w14:paraId="03706824">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机电工程学院</w:t>
            </w:r>
          </w:p>
        </w:tc>
        <w:tc>
          <w:tcPr>
            <w:tcW w:w="2835" w:type="dxa"/>
          </w:tcPr>
          <w:p w14:paraId="0798818B">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余雷、黄俊</w:t>
            </w:r>
          </w:p>
        </w:tc>
      </w:tr>
      <w:tr w14:paraId="0332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2A76E753">
            <w:pP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无人机原理与应用</w:t>
            </w:r>
          </w:p>
          <w:p w14:paraId="554C017B">
            <w:pP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（Z2024500</w:t>
            </w:r>
            <w:r>
              <w:rPr>
                <w:rFonts w:hint="eastAsia" w:ascii="Times New Roman" w:hAnsi="Times New Roman" w:eastAsia="仿宋_GB2312" w:cs="Times New Roman"/>
                <w:kern w:val="0"/>
                <w:sz w:val="24"/>
                <w:szCs w:val="20"/>
              </w:rPr>
              <w:t>3）</w:t>
            </w:r>
          </w:p>
        </w:tc>
        <w:tc>
          <w:tcPr>
            <w:tcW w:w="709" w:type="dxa"/>
            <w:vAlign w:val="center"/>
          </w:tcPr>
          <w:p w14:paraId="08D16473">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3</w:t>
            </w:r>
            <w:r>
              <w:rPr>
                <w:rFonts w:ascii="Times New Roman" w:hAnsi="Times New Roman" w:eastAsia="仿宋_GB2312" w:cs="Times New Roman"/>
                <w:kern w:val="0"/>
                <w:sz w:val="24"/>
                <w:szCs w:val="20"/>
              </w:rPr>
              <w:t>6</w:t>
            </w:r>
          </w:p>
        </w:tc>
        <w:tc>
          <w:tcPr>
            <w:tcW w:w="709" w:type="dxa"/>
            <w:vAlign w:val="center"/>
          </w:tcPr>
          <w:p w14:paraId="33FA1CB6">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vAlign w:val="center"/>
          </w:tcPr>
          <w:p w14:paraId="41F29CA7">
            <w:pPr>
              <w:jc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第二学期</w:t>
            </w:r>
          </w:p>
        </w:tc>
        <w:tc>
          <w:tcPr>
            <w:tcW w:w="1701" w:type="dxa"/>
            <w:vAlign w:val="center"/>
          </w:tcPr>
          <w:p w14:paraId="36B8963D">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机电工程学院</w:t>
            </w:r>
          </w:p>
        </w:tc>
        <w:tc>
          <w:tcPr>
            <w:tcW w:w="2835" w:type="dxa"/>
          </w:tcPr>
          <w:p w14:paraId="6C0BC155">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陈逸阳、孙渊、章月圆</w:t>
            </w:r>
          </w:p>
        </w:tc>
      </w:tr>
      <w:tr w14:paraId="7980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5B08E7DE">
            <w:pP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电路与嵌入式开发</w:t>
            </w:r>
          </w:p>
          <w:p w14:paraId="01D0BAB6">
            <w:pP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（Z2024500</w:t>
            </w:r>
            <w:r>
              <w:rPr>
                <w:rFonts w:hint="eastAsia" w:ascii="Times New Roman" w:hAnsi="Times New Roman" w:eastAsia="仿宋_GB2312" w:cs="Times New Roman"/>
                <w:kern w:val="0"/>
                <w:sz w:val="24"/>
                <w:szCs w:val="20"/>
              </w:rPr>
              <w:t>5）</w:t>
            </w:r>
          </w:p>
        </w:tc>
        <w:tc>
          <w:tcPr>
            <w:tcW w:w="709" w:type="dxa"/>
            <w:vAlign w:val="center"/>
          </w:tcPr>
          <w:p w14:paraId="4BFCEC7C">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3</w:t>
            </w:r>
            <w:r>
              <w:rPr>
                <w:rFonts w:ascii="Times New Roman" w:hAnsi="Times New Roman" w:eastAsia="仿宋_GB2312" w:cs="Times New Roman"/>
                <w:kern w:val="0"/>
                <w:sz w:val="24"/>
                <w:szCs w:val="20"/>
              </w:rPr>
              <w:t>6</w:t>
            </w:r>
          </w:p>
        </w:tc>
        <w:tc>
          <w:tcPr>
            <w:tcW w:w="709" w:type="dxa"/>
            <w:vAlign w:val="center"/>
          </w:tcPr>
          <w:p w14:paraId="3A5D5726">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vAlign w:val="center"/>
          </w:tcPr>
          <w:p w14:paraId="6012C860">
            <w:pPr>
              <w:jc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第二学期</w:t>
            </w:r>
            <w:bookmarkStart w:id="1" w:name="_GoBack"/>
            <w:bookmarkEnd w:id="1"/>
          </w:p>
        </w:tc>
        <w:tc>
          <w:tcPr>
            <w:tcW w:w="1701" w:type="dxa"/>
            <w:vAlign w:val="center"/>
          </w:tcPr>
          <w:p w14:paraId="24574583">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机电工程学院</w:t>
            </w:r>
          </w:p>
        </w:tc>
        <w:tc>
          <w:tcPr>
            <w:tcW w:w="2835" w:type="dxa"/>
          </w:tcPr>
          <w:p w14:paraId="05A867DF">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季清、李晓旭、黄克亚</w:t>
            </w:r>
          </w:p>
        </w:tc>
      </w:tr>
      <w:tr w14:paraId="7523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14:paraId="3D3A086A">
            <w:pP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机器人控制技术</w:t>
            </w:r>
          </w:p>
          <w:p w14:paraId="191A81F9">
            <w:pP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（Z2024500</w:t>
            </w:r>
            <w:r>
              <w:rPr>
                <w:rFonts w:hint="eastAsia" w:ascii="Times New Roman" w:hAnsi="Times New Roman" w:eastAsia="仿宋_GB2312" w:cs="Times New Roman"/>
                <w:kern w:val="0"/>
                <w:sz w:val="24"/>
                <w:szCs w:val="20"/>
              </w:rPr>
              <w:t>2）</w:t>
            </w:r>
          </w:p>
        </w:tc>
        <w:tc>
          <w:tcPr>
            <w:tcW w:w="709" w:type="dxa"/>
            <w:vAlign w:val="center"/>
          </w:tcPr>
          <w:p w14:paraId="056ECE79">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3</w:t>
            </w:r>
            <w:r>
              <w:rPr>
                <w:rFonts w:ascii="Times New Roman" w:hAnsi="Times New Roman" w:eastAsia="仿宋_GB2312" w:cs="Times New Roman"/>
                <w:kern w:val="0"/>
                <w:sz w:val="24"/>
                <w:szCs w:val="20"/>
              </w:rPr>
              <w:t>6</w:t>
            </w:r>
          </w:p>
        </w:tc>
        <w:tc>
          <w:tcPr>
            <w:tcW w:w="709" w:type="dxa"/>
            <w:vAlign w:val="center"/>
          </w:tcPr>
          <w:p w14:paraId="0337ACAD">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vAlign w:val="center"/>
          </w:tcPr>
          <w:p w14:paraId="4C44F396">
            <w:pPr>
              <w:jc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第二学期</w:t>
            </w:r>
          </w:p>
        </w:tc>
        <w:tc>
          <w:tcPr>
            <w:tcW w:w="1701" w:type="dxa"/>
            <w:vAlign w:val="center"/>
          </w:tcPr>
          <w:p w14:paraId="7E399212">
            <w:pPr>
              <w:jc w:val="center"/>
              <w:rPr>
                <w:rFonts w:ascii="Times New Roman" w:hAnsi="Times New Roman" w:eastAsia="仿宋" w:cs="Times New Roman"/>
                <w:kern w:val="0"/>
                <w:sz w:val="24"/>
                <w:szCs w:val="20"/>
              </w:rPr>
            </w:pPr>
            <w:r>
              <w:rPr>
                <w:rFonts w:ascii="Times New Roman" w:hAnsi="Times New Roman" w:eastAsia="仿宋" w:cs="Times New Roman"/>
                <w:kern w:val="0"/>
                <w:sz w:val="24"/>
                <w:szCs w:val="20"/>
              </w:rPr>
              <w:t>机电工程学院</w:t>
            </w:r>
          </w:p>
        </w:tc>
        <w:tc>
          <w:tcPr>
            <w:tcW w:w="2835" w:type="dxa"/>
          </w:tcPr>
          <w:p w14:paraId="4F827689">
            <w:pPr>
              <w:jc w:val="center"/>
              <w:rPr>
                <w:rFonts w:ascii="Times New Roman" w:hAnsi="Times New Roman" w:eastAsia="仿宋" w:cs="Times New Roman"/>
                <w:kern w:val="0"/>
                <w:sz w:val="24"/>
                <w:szCs w:val="20"/>
              </w:rPr>
            </w:pPr>
            <w:r>
              <w:rPr>
                <w:rFonts w:hint="eastAsia" w:ascii="Times New Roman" w:hAnsi="Times New Roman" w:eastAsia="仿宋" w:cs="Times New Roman"/>
                <w:kern w:val="0"/>
                <w:sz w:val="24"/>
                <w:szCs w:val="20"/>
              </w:rPr>
              <w:t>陈逸阳</w:t>
            </w:r>
          </w:p>
        </w:tc>
      </w:tr>
      <w:tr w14:paraId="2D26E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5F116AF4">
            <w:pP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项目制研修</w:t>
            </w:r>
          </w:p>
          <w:p w14:paraId="27EDAFC2">
            <w:pP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（Z20245006）</w:t>
            </w:r>
          </w:p>
        </w:tc>
        <w:tc>
          <w:tcPr>
            <w:tcW w:w="709" w:type="dxa"/>
          </w:tcPr>
          <w:p w14:paraId="4FE0C1F5">
            <w:pPr>
              <w:widowControl/>
              <w:ind w:left="-73" w:leftChars="-35" w:right="-73" w:rightChars="-35"/>
              <w:jc w:val="center"/>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3</w:t>
            </w:r>
            <w:r>
              <w:rPr>
                <w:rFonts w:ascii="Times New Roman" w:hAnsi="Times New Roman" w:eastAsia="宋体" w:cs="Times New Roman"/>
                <w:kern w:val="0"/>
                <w:sz w:val="24"/>
                <w:szCs w:val="20"/>
              </w:rPr>
              <w:t>6</w:t>
            </w:r>
          </w:p>
        </w:tc>
        <w:tc>
          <w:tcPr>
            <w:tcW w:w="709" w:type="dxa"/>
          </w:tcPr>
          <w:p w14:paraId="356B32EF">
            <w:pPr>
              <w:jc w:val="center"/>
              <w:rPr>
                <w:rFonts w:ascii="Times New Roman" w:hAnsi="Times New Roman" w:eastAsia="仿宋_GB2312" w:cs="Times New Roman"/>
                <w:kern w:val="0"/>
                <w:sz w:val="24"/>
                <w:szCs w:val="20"/>
              </w:rPr>
            </w:pPr>
            <w:r>
              <w:rPr>
                <w:rFonts w:hint="eastAsia" w:ascii="Times New Roman" w:hAnsi="Times New Roman" w:eastAsia="仿宋_GB2312" w:cs="Times New Roman"/>
                <w:kern w:val="0"/>
                <w:sz w:val="24"/>
                <w:szCs w:val="20"/>
              </w:rPr>
              <w:t>2</w:t>
            </w:r>
          </w:p>
        </w:tc>
        <w:tc>
          <w:tcPr>
            <w:tcW w:w="1276" w:type="dxa"/>
          </w:tcPr>
          <w:p w14:paraId="59317028">
            <w:pPr>
              <w:jc w:val="center"/>
              <w:rPr>
                <w:rFonts w:ascii="Times New Roman" w:hAnsi="Times New Roman" w:eastAsia="仿宋_GB2312" w:cs="Times New Roman"/>
                <w:kern w:val="0"/>
                <w:sz w:val="24"/>
                <w:szCs w:val="20"/>
              </w:rPr>
            </w:pPr>
            <w:r>
              <w:rPr>
                <w:rFonts w:ascii="Times New Roman" w:hAnsi="Times New Roman" w:eastAsia="仿宋_GB2312" w:cs="Times New Roman"/>
                <w:kern w:val="0"/>
                <w:sz w:val="24"/>
                <w:szCs w:val="20"/>
              </w:rPr>
              <w:t>第二学期</w:t>
            </w:r>
          </w:p>
        </w:tc>
        <w:tc>
          <w:tcPr>
            <w:tcW w:w="1701" w:type="dxa"/>
          </w:tcPr>
          <w:p w14:paraId="52D53126">
            <w:pPr>
              <w:jc w:val="center"/>
              <w:rPr>
                <w:rFonts w:ascii="Times New Roman" w:hAnsi="Times New Roman" w:eastAsia="仿宋_GB2312" w:cs="Times New Roman"/>
                <w:kern w:val="0"/>
                <w:sz w:val="24"/>
                <w:szCs w:val="20"/>
              </w:rPr>
            </w:pPr>
            <w:r>
              <w:rPr>
                <w:rFonts w:ascii="Times New Roman" w:hAnsi="Times New Roman" w:eastAsia="仿宋" w:cs="Times New Roman"/>
                <w:kern w:val="0"/>
                <w:sz w:val="24"/>
                <w:szCs w:val="20"/>
              </w:rPr>
              <w:t>机电工程学院</w:t>
            </w:r>
          </w:p>
        </w:tc>
        <w:tc>
          <w:tcPr>
            <w:tcW w:w="2835" w:type="dxa"/>
          </w:tcPr>
          <w:p w14:paraId="024FE616">
            <w:pPr>
              <w:jc w:val="center"/>
              <w:rPr>
                <w:rFonts w:ascii="Times New Roman" w:hAnsi="Times New Roman" w:eastAsia="仿宋" w:cs="Times New Roman"/>
                <w:kern w:val="0"/>
                <w:sz w:val="20"/>
                <w:szCs w:val="21"/>
              </w:rPr>
            </w:pPr>
            <w:r>
              <w:rPr>
                <w:rFonts w:ascii="Times New Roman" w:hAnsi="Times New Roman" w:eastAsia="仿宋" w:cs="Times New Roman"/>
                <w:kern w:val="0"/>
                <w:sz w:val="20"/>
                <w:szCs w:val="21"/>
              </w:rPr>
              <w:t>导师</w:t>
            </w:r>
            <w:r>
              <w:rPr>
                <w:rFonts w:hint="eastAsia" w:ascii="Times New Roman" w:hAnsi="Times New Roman" w:eastAsia="仿宋" w:cs="Times New Roman"/>
                <w:kern w:val="0"/>
                <w:sz w:val="20"/>
                <w:szCs w:val="21"/>
              </w:rPr>
              <w:t>+企业（</w:t>
            </w:r>
            <w:r>
              <w:rPr>
                <w:rFonts w:ascii="Times New Roman" w:hAnsi="Times New Roman" w:eastAsia="仿宋" w:cs="Times New Roman"/>
                <w:kern w:val="0"/>
                <w:sz w:val="20"/>
                <w:szCs w:val="21"/>
              </w:rPr>
              <w:t>产教融合课程）</w:t>
            </w:r>
          </w:p>
        </w:tc>
      </w:tr>
    </w:tbl>
    <w:p w14:paraId="2485735E">
      <w:pPr>
        <w:rPr>
          <w:rFonts w:eastAsia="黑体"/>
          <w:bCs/>
          <w:sz w:val="28"/>
          <w:szCs w:val="32"/>
        </w:rPr>
      </w:pPr>
      <w:r>
        <w:rPr>
          <w:rFonts w:eastAsia="仿宋_GB2312"/>
          <w:kern w:val="0"/>
          <w:sz w:val="24"/>
        </w:rPr>
        <w:t>任选课程：硕士生根据个人兴趣，可选修所在学科要求以外的课程，但须在导师指导下进行。所获学分记非学位课程学分，不计入总学分要求。</w:t>
      </w:r>
    </w:p>
    <w:p w14:paraId="2DEE8D30">
      <w:pPr>
        <w:keepNext/>
        <w:keepLines/>
        <w:spacing w:before="156" w:beforeLines="50" w:after="156" w:afterLines="50" w:line="360" w:lineRule="auto"/>
        <w:outlineLvl w:val="1"/>
        <w:rPr>
          <w:rFonts w:eastAsia="黑体"/>
          <w:bCs/>
          <w:sz w:val="28"/>
          <w:szCs w:val="32"/>
        </w:rPr>
      </w:pPr>
      <w:r>
        <w:rPr>
          <w:rFonts w:eastAsia="黑体"/>
          <w:bCs/>
          <w:sz w:val="28"/>
          <w:szCs w:val="32"/>
        </w:rPr>
        <w:t>五、培养环节</w:t>
      </w:r>
    </w:p>
    <w:p w14:paraId="7096EAD9">
      <w:pPr>
        <w:widowControl/>
        <w:spacing w:line="360" w:lineRule="auto"/>
        <w:jc w:val="left"/>
        <w:rPr>
          <w:rFonts w:eastAsia="仿宋"/>
          <w:sz w:val="28"/>
          <w:szCs w:val="28"/>
        </w:rPr>
      </w:pPr>
      <w:r>
        <w:rPr>
          <w:rFonts w:hint="eastAsia" w:eastAsia="仿宋"/>
          <w:sz w:val="28"/>
          <w:szCs w:val="28"/>
        </w:rPr>
        <w:t>1、培养计划</w:t>
      </w:r>
    </w:p>
    <w:p w14:paraId="3950F037">
      <w:pPr>
        <w:ind w:firstLine="420" w:firstLineChars="150"/>
        <w:rPr>
          <w:rFonts w:eastAsia="仿宋"/>
          <w:sz w:val="28"/>
          <w:szCs w:val="28"/>
        </w:rPr>
      </w:pPr>
      <w:r>
        <w:rPr>
          <w:rFonts w:hint="eastAsia" w:eastAsia="仿宋"/>
          <w:sz w:val="28"/>
          <w:szCs w:val="28"/>
        </w:rPr>
        <w:t>培养计划包含课程和科研，研究生应在导师指导下，根据所学专业培养方案要求，并结合具体情况制定好个人培养计划，课程学习计划应在入学后4周内完成并在研究生综合管理系统提交，科研培养计划应在入学后第四学期前制定完成并在研究生综合管理系统提交。</w:t>
      </w:r>
    </w:p>
    <w:p w14:paraId="40ABC5F8">
      <w:pPr>
        <w:widowControl/>
        <w:spacing w:line="360" w:lineRule="auto"/>
        <w:jc w:val="left"/>
        <w:rPr>
          <w:rFonts w:eastAsia="仿宋"/>
          <w:sz w:val="28"/>
          <w:szCs w:val="28"/>
        </w:rPr>
      </w:pPr>
      <w:r>
        <w:rPr>
          <w:rFonts w:hint="eastAsia" w:eastAsia="仿宋"/>
          <w:sz w:val="28"/>
          <w:szCs w:val="28"/>
        </w:rPr>
        <w:t>2、开题报告</w:t>
      </w:r>
    </w:p>
    <w:p w14:paraId="5EF0BD8A">
      <w:pPr>
        <w:widowControl/>
        <w:spacing w:line="360" w:lineRule="auto"/>
        <w:ind w:firstLine="420" w:firstLineChars="150"/>
        <w:jc w:val="left"/>
        <w:rPr>
          <w:rFonts w:eastAsia="仿宋"/>
          <w:sz w:val="28"/>
          <w:szCs w:val="28"/>
        </w:rPr>
      </w:pPr>
      <w:r>
        <w:rPr>
          <w:rFonts w:eastAsia="仿宋"/>
          <w:sz w:val="28"/>
          <w:szCs w:val="28"/>
        </w:rPr>
        <w:t>开题报告的主要内容为：课题来源及研究目的和意义；国内外在该方向的研究和发展情况及分析；论文的主要研究内容；研究方案及进度安排，预期达到的目标；为完成课题已具备和所需的条件和经费；预计研究过程中可能遇到的困难和问题以及解决的措施；主要参考文献。对开题报告的主要要求为：开题报告字数应在6000字左右；阅读的主要参考文献应在50篇以上，其中外文文献不少于三分之一。</w:t>
      </w:r>
    </w:p>
    <w:p w14:paraId="0DF53A0F">
      <w:pPr>
        <w:widowControl/>
        <w:spacing w:line="360" w:lineRule="auto"/>
        <w:jc w:val="left"/>
        <w:rPr>
          <w:rFonts w:eastAsia="仿宋"/>
          <w:sz w:val="28"/>
          <w:szCs w:val="28"/>
        </w:rPr>
      </w:pPr>
      <w:r>
        <w:rPr>
          <w:rFonts w:eastAsia="仿宋"/>
          <w:sz w:val="28"/>
          <w:szCs w:val="28"/>
        </w:rPr>
        <w:t>硕士研究生建立读书报告制度，由导师负责对其进行考核和评价。</w:t>
      </w:r>
    </w:p>
    <w:p w14:paraId="696A7B79">
      <w:pPr>
        <w:widowControl/>
        <w:adjustRightInd w:val="0"/>
        <w:snapToGrid w:val="0"/>
        <w:spacing w:line="360" w:lineRule="auto"/>
        <w:ind w:firstLine="560" w:firstLineChars="200"/>
        <w:rPr>
          <w:rFonts w:eastAsia="仿宋_GB2312"/>
          <w:sz w:val="28"/>
          <w:szCs w:val="28"/>
        </w:rPr>
      </w:pPr>
      <w:r>
        <w:rPr>
          <w:rFonts w:hint="eastAsia" w:eastAsia="仿宋_GB2312"/>
          <w:sz w:val="28"/>
          <w:szCs w:val="28"/>
        </w:rPr>
        <w:t>本</w:t>
      </w:r>
      <w:r>
        <w:rPr>
          <w:rFonts w:eastAsia="仿宋_GB2312"/>
          <w:sz w:val="28"/>
          <w:szCs w:val="28"/>
        </w:rPr>
        <w:t>学科推荐的文献阅读学术期刊目录如下：</w:t>
      </w:r>
    </w:p>
    <w:p w14:paraId="6130B740">
      <w:pPr>
        <w:widowControl/>
        <w:adjustRightInd w:val="0"/>
        <w:snapToGrid w:val="0"/>
        <w:spacing w:line="360" w:lineRule="auto"/>
        <w:ind w:firstLine="560" w:firstLineChars="200"/>
        <w:rPr>
          <w:rFonts w:eastAsia="仿宋_GB2312"/>
          <w:sz w:val="28"/>
          <w:szCs w:val="28"/>
        </w:rPr>
      </w:pPr>
      <w:r>
        <w:rPr>
          <w:rFonts w:hint="eastAsia" w:eastAsia="仿宋_GB2312"/>
          <w:sz w:val="28"/>
          <w:szCs w:val="28"/>
        </w:rPr>
        <w:t>1）中文</w:t>
      </w:r>
      <w:r>
        <w:rPr>
          <w:rFonts w:eastAsia="仿宋_GB2312"/>
          <w:sz w:val="28"/>
          <w:szCs w:val="28"/>
        </w:rPr>
        <w:t>期刊</w:t>
      </w:r>
    </w:p>
    <w:p w14:paraId="5CDC0B37">
      <w:pPr>
        <w:widowControl/>
        <w:adjustRightInd w:val="0"/>
        <w:snapToGrid w:val="0"/>
        <w:spacing w:line="360" w:lineRule="auto"/>
        <w:ind w:firstLine="560" w:firstLineChars="200"/>
        <w:rPr>
          <w:rFonts w:eastAsia="仿宋_GB2312"/>
          <w:sz w:val="28"/>
          <w:szCs w:val="28"/>
        </w:rPr>
      </w:pPr>
      <w:r>
        <w:rPr>
          <w:rFonts w:hint="eastAsia" w:eastAsia="仿宋_GB2312"/>
          <w:sz w:val="28"/>
          <w:szCs w:val="28"/>
        </w:rPr>
        <w:t>自动化</w:t>
      </w:r>
      <w:r>
        <w:rPr>
          <w:rFonts w:eastAsia="仿宋_GB2312"/>
          <w:sz w:val="28"/>
          <w:szCs w:val="28"/>
        </w:rPr>
        <w:t>学报、控制理论与应用、控制与决策、信息与控制</w:t>
      </w:r>
      <w:r>
        <w:rPr>
          <w:rFonts w:hint="eastAsia" w:eastAsia="仿宋_GB2312"/>
          <w:sz w:val="28"/>
          <w:szCs w:val="28"/>
        </w:rPr>
        <w:t>、</w:t>
      </w:r>
      <w:r>
        <w:rPr>
          <w:rFonts w:eastAsia="仿宋_GB2312"/>
          <w:sz w:val="28"/>
          <w:szCs w:val="28"/>
        </w:rPr>
        <w:t>计算机集成制造系统</w:t>
      </w:r>
      <w:r>
        <w:rPr>
          <w:rFonts w:hint="eastAsia" w:eastAsia="仿宋_GB2312"/>
          <w:sz w:val="28"/>
          <w:szCs w:val="28"/>
        </w:rPr>
        <w:t>、</w:t>
      </w:r>
      <w:r>
        <w:rPr>
          <w:rFonts w:eastAsia="仿宋_GB2312"/>
          <w:sz w:val="28"/>
          <w:szCs w:val="28"/>
        </w:rPr>
        <w:t>模式识别与人工智能</w:t>
      </w:r>
      <w:r>
        <w:rPr>
          <w:rFonts w:hint="eastAsia" w:eastAsia="仿宋_GB2312"/>
          <w:sz w:val="28"/>
          <w:szCs w:val="28"/>
        </w:rPr>
        <w:t>、</w:t>
      </w:r>
      <w:r>
        <w:rPr>
          <w:rFonts w:eastAsia="仿宋_GB2312"/>
          <w:sz w:val="28"/>
          <w:szCs w:val="28"/>
        </w:rPr>
        <w:t>系统工程学报、电子学报</w:t>
      </w:r>
    </w:p>
    <w:p w14:paraId="45FD720E">
      <w:pPr>
        <w:widowControl/>
        <w:adjustRightInd w:val="0"/>
        <w:snapToGrid w:val="0"/>
        <w:spacing w:line="360" w:lineRule="auto"/>
        <w:ind w:firstLine="560" w:firstLineChars="200"/>
        <w:rPr>
          <w:rFonts w:eastAsia="仿宋_GB2312"/>
          <w:sz w:val="28"/>
          <w:szCs w:val="28"/>
        </w:rPr>
      </w:pPr>
      <w:r>
        <w:rPr>
          <w:rFonts w:hint="eastAsia" w:eastAsia="仿宋_GB2312"/>
          <w:sz w:val="28"/>
          <w:szCs w:val="28"/>
        </w:rPr>
        <w:t>2）外文</w:t>
      </w:r>
      <w:r>
        <w:rPr>
          <w:rFonts w:eastAsia="仿宋_GB2312"/>
          <w:sz w:val="28"/>
          <w:szCs w:val="28"/>
        </w:rPr>
        <w:t>期刊</w:t>
      </w:r>
    </w:p>
    <w:p w14:paraId="79F21EF8">
      <w:pPr>
        <w:widowControl/>
        <w:adjustRightInd w:val="0"/>
        <w:snapToGrid w:val="0"/>
        <w:spacing w:line="360" w:lineRule="auto"/>
        <w:ind w:firstLine="560" w:firstLineChars="200"/>
        <w:rPr>
          <w:rFonts w:eastAsia="仿宋_GB2312"/>
          <w:sz w:val="28"/>
          <w:szCs w:val="28"/>
        </w:rPr>
      </w:pPr>
      <w:bookmarkStart w:id="0" w:name="OLE_LINK1"/>
      <w:r>
        <w:rPr>
          <w:rFonts w:eastAsia="仿宋_GB2312"/>
          <w:sz w:val="28"/>
          <w:szCs w:val="28"/>
        </w:rPr>
        <w:t xml:space="preserve">IEEE Transactions on Automatic Control  </w:t>
      </w:r>
    </w:p>
    <w:p w14:paraId="64A3332C">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Automatica   </w:t>
      </w:r>
    </w:p>
    <w:p w14:paraId="1132CB38">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Systems &amp; Control Letters   </w:t>
      </w:r>
    </w:p>
    <w:p w14:paraId="64B11132">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International Journal of Control   </w:t>
      </w:r>
    </w:p>
    <w:p w14:paraId="5E97B2BE">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IEEE Transactions on Circuits and Systems   </w:t>
      </w:r>
    </w:p>
    <w:p w14:paraId="54686898">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IEEE Transactions on Systems, Man and Cybernetics  </w:t>
      </w:r>
    </w:p>
    <w:p w14:paraId="6EE027F7">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IEEE Transactions on Control Systems Technology   </w:t>
      </w:r>
    </w:p>
    <w:p w14:paraId="44CC4AA1">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IEEE Transactions on Automation Science and Engineering  </w:t>
      </w:r>
    </w:p>
    <w:p w14:paraId="4D7F214B">
      <w:pPr>
        <w:widowControl/>
        <w:adjustRightInd w:val="0"/>
        <w:snapToGrid w:val="0"/>
        <w:spacing w:line="360" w:lineRule="auto"/>
        <w:ind w:firstLine="560" w:firstLineChars="200"/>
        <w:rPr>
          <w:rFonts w:eastAsia="仿宋_GB2312"/>
          <w:sz w:val="28"/>
          <w:szCs w:val="28"/>
        </w:rPr>
      </w:pPr>
      <w:r>
        <w:rPr>
          <w:rFonts w:eastAsia="仿宋_GB2312"/>
          <w:sz w:val="28"/>
          <w:szCs w:val="28"/>
        </w:rPr>
        <w:t>IEEE Transactions on Robotics and Automation</w:t>
      </w:r>
    </w:p>
    <w:p w14:paraId="60A8D0DC">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IEEE Transactions on Fuzzy Systems </w:t>
      </w:r>
    </w:p>
    <w:p w14:paraId="311C93C0">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IEEE Transactions on Neural network </w:t>
      </w:r>
    </w:p>
    <w:p w14:paraId="08F33FDF">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International Journal of Robust and Nonlinear Control  </w:t>
      </w:r>
    </w:p>
    <w:p w14:paraId="7CF47AE6">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IET Control Theory and Applications   </w:t>
      </w:r>
    </w:p>
    <w:p w14:paraId="045B3289">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International Journal of System Sciences  </w:t>
      </w:r>
    </w:p>
    <w:p w14:paraId="69BEADA3">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SIAM Journal on Control and Optimization  </w:t>
      </w:r>
    </w:p>
    <w:p w14:paraId="1D9EAA5D">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Control Engineering Practice </w:t>
      </w:r>
    </w:p>
    <w:p w14:paraId="5043013A">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European Journal of Control  </w:t>
      </w:r>
    </w:p>
    <w:p w14:paraId="1AA032A3">
      <w:pPr>
        <w:widowControl/>
        <w:adjustRightInd w:val="0"/>
        <w:snapToGrid w:val="0"/>
        <w:spacing w:line="360" w:lineRule="auto"/>
        <w:ind w:firstLine="560" w:firstLineChars="200"/>
        <w:rPr>
          <w:rFonts w:eastAsia="仿宋_GB2312"/>
          <w:sz w:val="28"/>
          <w:szCs w:val="28"/>
        </w:rPr>
      </w:pPr>
      <w:r>
        <w:rPr>
          <w:rFonts w:eastAsia="仿宋_GB2312"/>
          <w:sz w:val="28"/>
          <w:szCs w:val="28"/>
        </w:rPr>
        <w:t xml:space="preserve">Asian Journal of Control  </w:t>
      </w:r>
      <w:bookmarkEnd w:id="0"/>
    </w:p>
    <w:p w14:paraId="4B2EA0E9">
      <w:pPr>
        <w:widowControl/>
        <w:adjustRightInd w:val="0"/>
        <w:snapToGrid w:val="0"/>
        <w:spacing w:line="360" w:lineRule="auto"/>
        <w:ind w:firstLine="560" w:firstLineChars="200"/>
        <w:rPr>
          <w:rFonts w:eastAsia="仿宋"/>
          <w:sz w:val="28"/>
          <w:szCs w:val="28"/>
        </w:rPr>
      </w:pPr>
      <w:r>
        <w:rPr>
          <w:rFonts w:eastAsia="仿宋"/>
          <w:sz w:val="28"/>
          <w:szCs w:val="28"/>
        </w:rPr>
        <w:t>3</w:t>
      </w:r>
      <w:r>
        <w:rPr>
          <w:rFonts w:hint="eastAsia" w:eastAsia="仿宋"/>
          <w:sz w:val="28"/>
          <w:szCs w:val="28"/>
        </w:rPr>
        <w:t>、中期考核</w:t>
      </w:r>
    </w:p>
    <w:p w14:paraId="5125EAA0">
      <w:pPr>
        <w:widowControl/>
        <w:adjustRightInd w:val="0"/>
        <w:snapToGrid w:val="0"/>
        <w:spacing w:line="360" w:lineRule="auto"/>
        <w:ind w:firstLine="560" w:firstLineChars="200"/>
        <w:rPr>
          <w:rFonts w:eastAsia="仿宋"/>
          <w:sz w:val="28"/>
          <w:szCs w:val="28"/>
        </w:rPr>
      </w:pPr>
      <w:r>
        <w:rPr>
          <w:rFonts w:hint="eastAsia" w:eastAsia="仿宋"/>
          <w:sz w:val="28"/>
          <w:szCs w:val="28"/>
        </w:rPr>
        <w:t>硕士生在开题报告审核通过满6个月且研究课题已取得一定的进展后，方可申请中期考核，中期考核具体要求按照学校最新的研究生中期考核管理文件中的规定执行。</w:t>
      </w:r>
      <w:r>
        <w:rPr>
          <w:rFonts w:eastAsia="仿宋"/>
          <w:sz w:val="28"/>
          <w:szCs w:val="28"/>
        </w:rPr>
        <w:t xml:space="preserve">中期检查的主要内容为：论文工作是否按开题报告预定的内容及进度进行；已完成的研究内容及结果；目前存在的或预期可能会出现的问题；论文按时完成的可能性。 </w:t>
      </w:r>
    </w:p>
    <w:p w14:paraId="03B26CC6">
      <w:pPr>
        <w:widowControl/>
        <w:adjustRightInd w:val="0"/>
        <w:snapToGrid w:val="0"/>
        <w:spacing w:line="360" w:lineRule="auto"/>
        <w:ind w:firstLine="560" w:firstLineChars="200"/>
        <w:rPr>
          <w:rFonts w:eastAsia="仿宋"/>
          <w:sz w:val="28"/>
          <w:szCs w:val="28"/>
        </w:rPr>
      </w:pPr>
      <w:r>
        <w:rPr>
          <w:rFonts w:hint="eastAsia" w:eastAsia="仿宋"/>
          <w:sz w:val="28"/>
          <w:szCs w:val="28"/>
        </w:rPr>
        <w:t>4、专业实践</w:t>
      </w:r>
    </w:p>
    <w:p w14:paraId="4A959A85">
      <w:pPr>
        <w:widowControl/>
        <w:adjustRightInd w:val="0"/>
        <w:snapToGrid w:val="0"/>
        <w:spacing w:line="360" w:lineRule="auto"/>
        <w:ind w:firstLine="560" w:firstLineChars="200"/>
        <w:rPr>
          <w:rFonts w:eastAsia="仿宋"/>
          <w:sz w:val="28"/>
          <w:szCs w:val="28"/>
        </w:rPr>
      </w:pPr>
      <w:r>
        <w:rPr>
          <w:rFonts w:hint="eastAsia" w:eastAsia="仿宋"/>
          <w:sz w:val="28"/>
          <w:szCs w:val="28"/>
        </w:rPr>
        <w:t>专业实践是全日制专业学位研究生培养的基本要求。面向行业领域进行充分的、高质量的专业实践是培养高层次应用型人才的重要环节。在课程学习阶段融入解决专业实际问题能力训练后，研究生须到行业或企业实际部门实习实践，可采用集中实践与分段实践相结合的方式进行。工程类硕士专业学位研究生专业实践时间不少于6个月，不具有2年（含2年）企业工作经历的工程类硕士专业学位研究生专业实践时间不少于1年。工程专业学位硕士研究生参加专业实践，应在科研记录本中进行详细记载，具体要求按照学校最新的研究生科研记录规范管理文件中的规定执行。专业实践结束后，研究生须提交实践总结报告（不少于5000字），并在研究生综合管理系统填写《苏州大学硕士专业学位研究生专业实践考核表》。专业实践需先征得导师许可，并在导师指导下进行。</w:t>
      </w:r>
    </w:p>
    <w:p w14:paraId="3158E9CD">
      <w:pPr>
        <w:widowControl/>
        <w:adjustRightInd w:val="0"/>
        <w:snapToGrid w:val="0"/>
        <w:spacing w:line="360" w:lineRule="auto"/>
        <w:ind w:firstLine="560" w:firstLineChars="200"/>
        <w:jc w:val="left"/>
        <w:rPr>
          <w:rFonts w:eastAsia="仿宋"/>
          <w:sz w:val="28"/>
          <w:szCs w:val="28"/>
        </w:rPr>
      </w:pPr>
      <w:r>
        <w:rPr>
          <w:rFonts w:hint="eastAsia" w:eastAsia="仿宋"/>
          <w:sz w:val="28"/>
          <w:szCs w:val="28"/>
        </w:rPr>
        <w:t>5.</w:t>
      </w:r>
      <w:r>
        <w:rPr>
          <w:rFonts w:eastAsia="仿宋"/>
          <w:sz w:val="28"/>
          <w:szCs w:val="28"/>
        </w:rPr>
        <w:t xml:space="preserve"> 体美劳教育</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827"/>
        <w:gridCol w:w="3311"/>
      </w:tblGrid>
      <w:tr w14:paraId="1819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14:paraId="49ED92B0">
            <w:pPr>
              <w:widowControl/>
              <w:adjustRightInd w:val="0"/>
              <w:snapToGrid w:val="0"/>
              <w:spacing w:line="360" w:lineRule="auto"/>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培养环节</w:t>
            </w:r>
          </w:p>
        </w:tc>
        <w:tc>
          <w:tcPr>
            <w:tcW w:w="3827" w:type="dxa"/>
          </w:tcPr>
          <w:p w14:paraId="28C0906F">
            <w:pPr>
              <w:widowControl/>
              <w:adjustRightInd w:val="0"/>
              <w:snapToGrid w:val="0"/>
              <w:spacing w:line="360" w:lineRule="auto"/>
              <w:jc w:val="center"/>
              <w:rPr>
                <w:rFonts w:ascii="Times New Roman" w:hAnsi="Times New Roman" w:eastAsia="仿宋" w:cs="Times New Roman"/>
                <w:kern w:val="0"/>
                <w:sz w:val="24"/>
                <w:szCs w:val="24"/>
              </w:rPr>
            </w:pPr>
            <w:r>
              <w:rPr>
                <w:rFonts w:ascii="Times New Roman" w:hAnsi="Times New Roman" w:eastAsia="仿宋" w:cs="Times New Roman"/>
                <w:kern w:val="0"/>
                <w:sz w:val="24"/>
                <w:szCs w:val="24"/>
              </w:rPr>
              <w:t>内容或要求</w:t>
            </w:r>
          </w:p>
        </w:tc>
        <w:tc>
          <w:tcPr>
            <w:tcW w:w="3311" w:type="dxa"/>
          </w:tcPr>
          <w:p w14:paraId="1750DDD2">
            <w:pPr>
              <w:widowControl/>
              <w:adjustRightInd w:val="0"/>
              <w:snapToGrid w:val="0"/>
              <w:spacing w:line="360" w:lineRule="auto"/>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考核时间及方式</w:t>
            </w:r>
          </w:p>
        </w:tc>
      </w:tr>
      <w:tr w14:paraId="7B8DE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14:paraId="1529FB8F">
            <w:pPr>
              <w:widowControl/>
              <w:adjustRightInd w:val="0"/>
              <w:snapToGrid w:val="0"/>
              <w:spacing w:line="360" w:lineRule="auto"/>
              <w:jc w:val="center"/>
              <w:rPr>
                <w:rFonts w:ascii="Times New Roman" w:hAnsi="Times New Roman" w:eastAsia="仿宋" w:cs="Times New Roman"/>
                <w:kern w:val="0"/>
                <w:sz w:val="24"/>
                <w:szCs w:val="24"/>
              </w:rPr>
            </w:pPr>
          </w:p>
          <w:p w14:paraId="7C10EFF0">
            <w:pPr>
              <w:widowControl/>
              <w:adjustRightInd w:val="0"/>
              <w:snapToGrid w:val="0"/>
              <w:spacing w:line="360" w:lineRule="auto"/>
              <w:jc w:val="center"/>
              <w:rPr>
                <w:rFonts w:ascii="Times New Roman" w:hAnsi="Times New Roman" w:eastAsia="仿宋" w:cs="Times New Roman"/>
                <w:kern w:val="0"/>
                <w:sz w:val="24"/>
                <w:szCs w:val="24"/>
              </w:rPr>
            </w:pPr>
          </w:p>
          <w:p w14:paraId="6FFF0B2E">
            <w:pPr>
              <w:widowControl/>
              <w:adjustRightInd w:val="0"/>
              <w:snapToGrid w:val="0"/>
              <w:spacing w:line="360" w:lineRule="auto"/>
              <w:jc w:val="center"/>
              <w:rPr>
                <w:rFonts w:ascii="Times New Roman" w:hAnsi="Times New Roman" w:eastAsia="仿宋" w:cs="Times New Roman"/>
                <w:kern w:val="0"/>
                <w:sz w:val="24"/>
                <w:szCs w:val="24"/>
              </w:rPr>
            </w:pPr>
          </w:p>
          <w:p w14:paraId="4EA36DBD">
            <w:pPr>
              <w:widowControl/>
              <w:adjustRightInd w:val="0"/>
              <w:snapToGrid w:val="0"/>
              <w:spacing w:line="360" w:lineRule="auto"/>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体育教育</w:t>
            </w:r>
          </w:p>
        </w:tc>
        <w:tc>
          <w:tcPr>
            <w:tcW w:w="3827" w:type="dxa"/>
          </w:tcPr>
          <w:p w14:paraId="2165BF3B">
            <w:pPr>
              <w:widowControl/>
              <w:adjustRightInd w:val="0"/>
              <w:snapToGrid w:val="0"/>
              <w:spacing w:line="360" w:lineRule="auto"/>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体育教育可以组织研究生参与各种体育活动，活动形式包括体育类项目竞赛、体育类讲座、体育类教学课程以及常规性的体育锻炼等，或是参与校内外举行的各类体育赛事（如校运会、马拉松等）、社团体育活动等。</w:t>
            </w:r>
          </w:p>
        </w:tc>
        <w:tc>
          <w:tcPr>
            <w:tcW w:w="3311" w:type="dxa"/>
          </w:tcPr>
          <w:p w14:paraId="597CAA7E">
            <w:pPr>
              <w:widowControl/>
              <w:adjustRightInd w:val="0"/>
              <w:snapToGrid w:val="0"/>
              <w:spacing w:line="360" w:lineRule="auto"/>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 xml:space="preserve">  研究生登录研究生信息管理系统，在对应版块录入活动信息，学院负责审核。“体育教育”要求研究生在校期间参与体育类活动不低于36小时，原则上在一学期内完成。</w:t>
            </w:r>
          </w:p>
        </w:tc>
      </w:tr>
      <w:tr w14:paraId="1F4F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14:paraId="5BF87288">
            <w:pPr>
              <w:widowControl/>
              <w:adjustRightInd w:val="0"/>
              <w:snapToGrid w:val="0"/>
              <w:spacing w:line="360" w:lineRule="auto"/>
              <w:jc w:val="center"/>
              <w:rPr>
                <w:rFonts w:ascii="Times New Roman" w:hAnsi="Times New Roman" w:eastAsia="仿宋" w:cs="Times New Roman"/>
                <w:kern w:val="0"/>
                <w:sz w:val="24"/>
                <w:szCs w:val="24"/>
              </w:rPr>
            </w:pPr>
          </w:p>
          <w:p w14:paraId="67EE1B6D">
            <w:pPr>
              <w:widowControl/>
              <w:adjustRightInd w:val="0"/>
              <w:snapToGrid w:val="0"/>
              <w:spacing w:line="360" w:lineRule="auto"/>
              <w:jc w:val="center"/>
              <w:rPr>
                <w:rFonts w:ascii="Times New Roman" w:hAnsi="Times New Roman" w:eastAsia="仿宋" w:cs="Times New Roman"/>
                <w:kern w:val="0"/>
                <w:sz w:val="24"/>
                <w:szCs w:val="24"/>
              </w:rPr>
            </w:pPr>
          </w:p>
          <w:p w14:paraId="127A00A4">
            <w:pPr>
              <w:widowControl/>
              <w:adjustRightInd w:val="0"/>
              <w:snapToGrid w:val="0"/>
              <w:spacing w:line="360" w:lineRule="auto"/>
              <w:jc w:val="center"/>
              <w:rPr>
                <w:rFonts w:ascii="Times New Roman" w:hAnsi="Times New Roman" w:eastAsia="仿宋" w:cs="Times New Roman"/>
                <w:kern w:val="0"/>
                <w:sz w:val="24"/>
                <w:szCs w:val="24"/>
              </w:rPr>
            </w:pPr>
          </w:p>
          <w:p w14:paraId="76B6A8E9">
            <w:pPr>
              <w:widowControl/>
              <w:adjustRightInd w:val="0"/>
              <w:snapToGrid w:val="0"/>
              <w:spacing w:line="360" w:lineRule="auto"/>
              <w:jc w:val="center"/>
              <w:rPr>
                <w:rFonts w:ascii="Times New Roman" w:hAnsi="Times New Roman" w:eastAsia="仿宋" w:cs="Times New Roman"/>
                <w:kern w:val="0"/>
                <w:sz w:val="24"/>
                <w:szCs w:val="24"/>
              </w:rPr>
            </w:pPr>
          </w:p>
          <w:p w14:paraId="7A1395EA">
            <w:pPr>
              <w:widowControl/>
              <w:adjustRightInd w:val="0"/>
              <w:snapToGrid w:val="0"/>
              <w:spacing w:line="360" w:lineRule="auto"/>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美育教育</w:t>
            </w:r>
          </w:p>
        </w:tc>
        <w:tc>
          <w:tcPr>
            <w:tcW w:w="3827" w:type="dxa"/>
          </w:tcPr>
          <w:p w14:paraId="5B467F40">
            <w:pPr>
              <w:widowControl/>
              <w:adjustRightInd w:val="0"/>
              <w:snapToGrid w:val="0"/>
              <w:spacing w:line="360" w:lineRule="auto"/>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美育教育包括选修美育课程、参加美育讲座、参与美育研究和美育跨界主题的双创项目，如“挑战杯”、“互联网+”、“研究生科技文化节”等，或是参与校内外举行的各类艺术竞赛、艺术社团活动（包括音乐、美术、歌舞、戏剧、戏曲、朗诵、摄影摄像、影视、书法等）。</w:t>
            </w:r>
          </w:p>
        </w:tc>
        <w:tc>
          <w:tcPr>
            <w:tcW w:w="3311" w:type="dxa"/>
          </w:tcPr>
          <w:p w14:paraId="307F27DF">
            <w:pPr>
              <w:widowControl/>
              <w:adjustRightInd w:val="0"/>
              <w:snapToGrid w:val="0"/>
              <w:spacing w:line="360" w:lineRule="auto"/>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研究生登录研究生信息管理系统，在对应版块录入活动信息，学院负责审核。“美育教育”要求研究生在校期间选修一门美育课程或参与不少于10场活动，并系统提交一份美育体验报告，毕业前完成。</w:t>
            </w:r>
          </w:p>
        </w:tc>
      </w:tr>
      <w:tr w14:paraId="4519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14:paraId="65AC4E8B">
            <w:pPr>
              <w:widowControl/>
              <w:adjustRightInd w:val="0"/>
              <w:snapToGrid w:val="0"/>
              <w:spacing w:line="360" w:lineRule="auto"/>
              <w:jc w:val="center"/>
              <w:rPr>
                <w:rFonts w:ascii="Times New Roman" w:hAnsi="Times New Roman" w:eastAsia="仿宋" w:cs="Times New Roman"/>
                <w:kern w:val="0"/>
                <w:sz w:val="24"/>
                <w:szCs w:val="24"/>
              </w:rPr>
            </w:pPr>
          </w:p>
          <w:p w14:paraId="7C775818">
            <w:pPr>
              <w:widowControl/>
              <w:adjustRightInd w:val="0"/>
              <w:snapToGrid w:val="0"/>
              <w:spacing w:line="360" w:lineRule="auto"/>
              <w:jc w:val="center"/>
              <w:rPr>
                <w:rFonts w:ascii="Times New Roman" w:hAnsi="Times New Roman" w:eastAsia="仿宋" w:cs="Times New Roman"/>
                <w:kern w:val="0"/>
                <w:sz w:val="24"/>
                <w:szCs w:val="24"/>
              </w:rPr>
            </w:pPr>
          </w:p>
          <w:p w14:paraId="54D7CC86">
            <w:pPr>
              <w:widowControl/>
              <w:adjustRightInd w:val="0"/>
              <w:snapToGrid w:val="0"/>
              <w:spacing w:line="360" w:lineRule="auto"/>
              <w:jc w:val="center"/>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劳动教育</w:t>
            </w:r>
          </w:p>
        </w:tc>
        <w:tc>
          <w:tcPr>
            <w:tcW w:w="3827" w:type="dxa"/>
          </w:tcPr>
          <w:p w14:paraId="642E26C9">
            <w:pPr>
              <w:widowControl/>
              <w:adjustRightInd w:val="0"/>
              <w:snapToGrid w:val="0"/>
              <w:spacing w:line="360" w:lineRule="auto"/>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劳动教育活动内容包括兼职实验室安全监督员、实验室卫生、工作坊或各类教学设施卫生、校园环境整治等，以及组织研究生开展各类专业实践、公益劳动、志愿者服务等。</w:t>
            </w:r>
          </w:p>
        </w:tc>
        <w:tc>
          <w:tcPr>
            <w:tcW w:w="3311" w:type="dxa"/>
          </w:tcPr>
          <w:p w14:paraId="0A241854">
            <w:pPr>
              <w:widowControl/>
              <w:adjustRightInd w:val="0"/>
              <w:snapToGrid w:val="0"/>
              <w:spacing w:line="360" w:lineRule="auto"/>
              <w:rPr>
                <w:rFonts w:ascii="Times New Roman" w:hAnsi="Times New Roman" w:eastAsia="仿宋" w:cs="Times New Roman"/>
                <w:kern w:val="0"/>
                <w:sz w:val="24"/>
                <w:szCs w:val="24"/>
              </w:rPr>
            </w:pPr>
            <w:r>
              <w:rPr>
                <w:rFonts w:hint="eastAsia" w:ascii="Times New Roman" w:hAnsi="Times New Roman" w:eastAsia="仿宋" w:cs="Times New Roman"/>
                <w:kern w:val="0"/>
                <w:sz w:val="24"/>
                <w:szCs w:val="24"/>
              </w:rPr>
              <w:t>研究生登录研究生信息管理系统，在对应版块录入活动信息，学院负责审核。“劳动教育”要求研究生在校期间参与劳动教育实践不低于36小时，原则上在一学期内完成。</w:t>
            </w:r>
          </w:p>
        </w:tc>
      </w:tr>
    </w:tbl>
    <w:p w14:paraId="769EDB87">
      <w:pPr>
        <w:keepNext/>
        <w:keepLines/>
        <w:spacing w:before="156" w:beforeLines="50" w:after="156" w:afterLines="50" w:line="360" w:lineRule="auto"/>
        <w:outlineLvl w:val="1"/>
        <w:rPr>
          <w:rFonts w:eastAsia="黑体"/>
          <w:bCs/>
          <w:sz w:val="28"/>
          <w:szCs w:val="32"/>
        </w:rPr>
      </w:pPr>
      <w:r>
        <w:rPr>
          <w:rFonts w:hint="eastAsia" w:eastAsia="黑体"/>
          <w:bCs/>
          <w:sz w:val="28"/>
          <w:szCs w:val="32"/>
        </w:rPr>
        <w:t>六、学位论文</w:t>
      </w:r>
    </w:p>
    <w:p w14:paraId="00FE3BB7">
      <w:pPr>
        <w:widowControl/>
        <w:spacing w:line="360" w:lineRule="auto"/>
        <w:ind w:firstLine="560" w:firstLineChars="200"/>
        <w:rPr>
          <w:rFonts w:eastAsia="仿宋"/>
          <w:sz w:val="28"/>
          <w:szCs w:val="28"/>
        </w:rPr>
      </w:pPr>
      <w:r>
        <w:rPr>
          <w:rFonts w:hint="eastAsia" w:eastAsia="仿宋"/>
          <w:sz w:val="28"/>
          <w:szCs w:val="28"/>
        </w:rPr>
        <w:t>学位论文是研究生培养工作的重要环节。硕士专业学位研究生学位论文选题必须要有明确的行业应用价值，应来源于应用课题或现实问题。硕士专业学位论文应反映研究生综合运用知识技能解决实际问题的能力和水平，可基于研究报告、产品开发、案例分析、发明专利等，经凝练以学位论文形式呈现。通过学位论文工作，培养研究生从事科学研究和独立工作能力；培养分析、综合能力，发现问题和解决问题的能力；培养实事求是的工作作风和严谨踏实的治学态度。学位论文必须在导师指导下选定好研究课题并由硕士生本人独立完成。用于论文的实际工作时间不少于一年。研究生的论文开题报告、实验室研究、论文的撰写、论文评阅、论文答辩等环节应按照《苏州大学研究生培养工作管理条例》和《苏州大学机电工程学院硕士学位论文格式规范》的有关规定办理。</w:t>
      </w:r>
    </w:p>
    <w:p w14:paraId="549CC772">
      <w:pPr>
        <w:keepNext/>
        <w:keepLines/>
        <w:spacing w:before="156" w:beforeLines="50" w:after="156" w:afterLines="50" w:line="360" w:lineRule="auto"/>
        <w:outlineLvl w:val="1"/>
        <w:rPr>
          <w:rFonts w:eastAsia="黑体"/>
          <w:bCs/>
          <w:sz w:val="28"/>
          <w:szCs w:val="32"/>
        </w:rPr>
      </w:pPr>
      <w:r>
        <w:rPr>
          <w:rFonts w:hint="eastAsia" w:eastAsia="黑体"/>
          <w:bCs/>
          <w:sz w:val="28"/>
          <w:szCs w:val="32"/>
        </w:rPr>
        <w:t>七、成果要求</w:t>
      </w:r>
    </w:p>
    <w:p w14:paraId="01107A16">
      <w:pPr>
        <w:widowControl/>
        <w:spacing w:line="360" w:lineRule="auto"/>
        <w:ind w:firstLine="560" w:firstLineChars="200"/>
        <w:rPr>
          <w:rFonts w:eastAsia="仿宋"/>
          <w:sz w:val="28"/>
          <w:szCs w:val="28"/>
        </w:rPr>
      </w:pPr>
      <w:r>
        <w:rPr>
          <w:rFonts w:hint="eastAsia" w:eastAsia="仿宋"/>
          <w:sz w:val="28"/>
          <w:szCs w:val="28"/>
        </w:rPr>
        <w:t>鼓励工程专业学位硕士研究生以学位论文工作为基础，在工程性较强的高水平期刊上发表学术论文，论文研究成果在研发方法、技术设计、成果转化某方面有改进，具有一定的先进性、创新性或实用性；论文研究成果具有实际应用价值，能产生社会经济效益。</w:t>
      </w:r>
      <w:r>
        <w:rPr>
          <w:rFonts w:eastAsia="仿宋"/>
          <w:sz w:val="28"/>
          <w:szCs w:val="28"/>
        </w:rPr>
        <w:t xml:space="preserve"> </w:t>
      </w:r>
    </w:p>
    <w:p w14:paraId="1D15A8C7">
      <w:pPr>
        <w:keepNext/>
        <w:keepLines/>
        <w:spacing w:before="156" w:beforeLines="50" w:after="156" w:afterLines="50" w:line="360" w:lineRule="auto"/>
        <w:outlineLvl w:val="1"/>
        <w:rPr>
          <w:rFonts w:eastAsia="黑体"/>
          <w:bCs/>
          <w:sz w:val="28"/>
          <w:szCs w:val="32"/>
        </w:rPr>
      </w:pPr>
      <w:r>
        <w:rPr>
          <w:rFonts w:hint="eastAsia" w:eastAsia="黑体"/>
          <w:bCs/>
          <w:sz w:val="28"/>
          <w:szCs w:val="32"/>
        </w:rPr>
        <w:t>八、毕业和学位申请</w:t>
      </w:r>
    </w:p>
    <w:p w14:paraId="32A1B69D">
      <w:pPr>
        <w:widowControl/>
        <w:spacing w:line="360" w:lineRule="auto"/>
        <w:ind w:firstLine="560" w:firstLineChars="200"/>
        <w:rPr>
          <w:rFonts w:eastAsia="仿宋"/>
          <w:sz w:val="28"/>
          <w:szCs w:val="28"/>
        </w:rPr>
      </w:pPr>
      <w:r>
        <w:rPr>
          <w:rFonts w:hint="eastAsia" w:eastAsia="仿宋"/>
          <w:sz w:val="28"/>
          <w:szCs w:val="28"/>
        </w:rPr>
        <w:t>专业学位型硕士研究生完成培养方案中规定的所有环节，修满规定学分，符合苏州大学研究生学籍管理规定和苏州大学授予硕士学位相关文件的规定，发放硕士研究生毕业证书，授予专业硕士学位。研究生实行毕业与学位申请制。具体按研究生院有关规定执行。</w:t>
      </w:r>
    </w:p>
    <w:p w14:paraId="28DACBDF">
      <w:pPr>
        <w:widowControl/>
        <w:adjustRightInd w:val="0"/>
        <w:snapToGrid w:val="0"/>
        <w:spacing w:line="336" w:lineRule="auto"/>
        <w:ind w:firstLine="560" w:firstLineChars="200"/>
        <w:jc w:val="left"/>
        <w:rPr>
          <w:rFonts w:eastAsia="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A7384E"/>
    <w:multiLevelType w:val="multilevel"/>
    <w:tmpl w:val="67A7384E"/>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4MDJiYjkyYzE4ZDA4YmYyNmYyN2ZlODZjYTk3ZTAifQ=="/>
    <w:docVar w:name="KSO_WPS_MARK_KEY" w:val="b5a456f8-ef88-46f7-a6a1-353feb8990b9"/>
  </w:docVars>
  <w:rsids>
    <w:rsidRoot w:val="007D781F"/>
    <w:rsid w:val="00010285"/>
    <w:rsid w:val="0002589C"/>
    <w:rsid w:val="0011473F"/>
    <w:rsid w:val="001F0D76"/>
    <w:rsid w:val="001F7E14"/>
    <w:rsid w:val="00213853"/>
    <w:rsid w:val="00235F2B"/>
    <w:rsid w:val="003064FF"/>
    <w:rsid w:val="00310F53"/>
    <w:rsid w:val="00350E34"/>
    <w:rsid w:val="003C56EB"/>
    <w:rsid w:val="003F0389"/>
    <w:rsid w:val="004234DD"/>
    <w:rsid w:val="00427325"/>
    <w:rsid w:val="00495627"/>
    <w:rsid w:val="00505FC4"/>
    <w:rsid w:val="005A4250"/>
    <w:rsid w:val="00660D03"/>
    <w:rsid w:val="00712F4C"/>
    <w:rsid w:val="007560A0"/>
    <w:rsid w:val="007A1D18"/>
    <w:rsid w:val="007B712A"/>
    <w:rsid w:val="007D781F"/>
    <w:rsid w:val="00805794"/>
    <w:rsid w:val="0085558C"/>
    <w:rsid w:val="009141A1"/>
    <w:rsid w:val="00A75CB2"/>
    <w:rsid w:val="00A858B3"/>
    <w:rsid w:val="00A96B2B"/>
    <w:rsid w:val="00AB6A19"/>
    <w:rsid w:val="00AD2FE8"/>
    <w:rsid w:val="00C46593"/>
    <w:rsid w:val="00D330C3"/>
    <w:rsid w:val="00D45F8F"/>
    <w:rsid w:val="00DA289D"/>
    <w:rsid w:val="00E34996"/>
    <w:rsid w:val="00EC40B3"/>
    <w:rsid w:val="00F0659A"/>
    <w:rsid w:val="00F80EDA"/>
    <w:rsid w:val="00F8564E"/>
    <w:rsid w:val="00F9097A"/>
    <w:rsid w:val="5DCF2757"/>
    <w:rsid w:val="6E30158F"/>
    <w:rsid w:val="74D03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Home</Company>
  <Pages>8</Pages>
  <Words>4063</Words>
  <Characters>4772</Characters>
  <Lines>36</Lines>
  <Paragraphs>10</Paragraphs>
  <TotalTime>242</TotalTime>
  <ScaleCrop>false</ScaleCrop>
  <LinksUpToDate>false</LinksUpToDate>
  <CharactersWithSpaces>4889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2023-11-20T02:33:00Z</dcterms:created>
  <dc:creator>China</dc:creator>
  <cp:lastModifiedBy>牛牛</cp:lastModifiedBy>
  <dcterms:modified xsi:type="dcterms:W3CDTF">2026-10-13T05:54:58Z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8ED904121C9F46C4B12DC01E7FB07501_12</vt:lpwstr>
  </property>
  <property fmtid="{D5CDD505-2E9C-101B-9397-08002B2CF9AE}" pid="4" name="KSOTemplateDocerSaveRecord">
    <vt:lpwstr>eyJoZGlkIjoiNGM4MDJiYjkyYzE4ZDA4YmYyNmYyN2ZlODZjYTk3ZTAiLCJ1c2VySWQiOiI3MTI2MTc1MTAifQ==</vt:lpwstr>
  </property>
</Properties>
</file>