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00" w:afterAutospacing="1" w:line="360" w:lineRule="auto"/>
        <w:jc w:val="center"/>
        <w:textAlignment w:val="auto"/>
        <w:rPr>
          <w:rFonts w:hint="eastAsia" w:ascii="仿宋" w:hAnsi="仿宋" w:eastAsia="仿宋" w:cs="仿宋"/>
          <w:b w:val="0"/>
          <w:bCs w:val="0"/>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兴海物联2020管培生校园简章</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一、公司简介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深圳市兴海物联科技有限公司是国内领先的智慧园区全价值链服务提供商。始创于1998年，是中海物业集团旗下全资子公司，也是中海智能化标准制定者与推行者。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20年来，我们始终专注于园区新技术与创新管理模式的研究与应用，并积累了丰富的经验。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今天，我们致力于将全新的“物联网+人工智能”新技术应用于园区的运营管理中，依托中海强大的资源及平台优势，通过积极打造“物联网大数据平台+设备设施运维平台”双核动力，提供从规划、设计、实施、交付、运维到运营的全价值链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未来，兴海物联持续提升园区价值，打造园区生态圈，通过提供全价值链服务，为客户缔造可持续生长的园区。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afterAutospacing="0" w:line="560" w:lineRule="exact"/>
        <w:ind w:firstLine="643" w:firstLineChars="20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sz w:val="32"/>
          <w:szCs w:val="32"/>
          <w:lang w:val="en-US" w:eastAsia="zh-CN"/>
        </w:rPr>
        <w:t>岗位需求</w:t>
      </w:r>
    </w:p>
    <w:tbl>
      <w:tblPr>
        <w:tblStyle w:val="2"/>
        <w:tblpPr w:leftFromText="180" w:rightFromText="180" w:vertAnchor="text" w:horzAnchor="page" w:tblpX="481" w:tblpY="1385"/>
        <w:tblOverlap w:val="never"/>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95"/>
        <w:gridCol w:w="1080"/>
        <w:gridCol w:w="670"/>
        <w:gridCol w:w="1390"/>
        <w:gridCol w:w="2450"/>
        <w:gridCol w:w="3983"/>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5" w:hRule="atLeast"/>
        </w:trPr>
        <w:tc>
          <w:tcPr>
            <w:tcW w:w="10948" w:type="dxa"/>
            <w:gridSpan w:val="7"/>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2020年管培生招聘岗位需求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shd w:val="clear" w:color="auto" w:fill="2E75B5" w:themeFill="accent1" w:themeFillShade="B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1080" w:type="dxa"/>
            <w:shd w:val="clear" w:color="auto" w:fill="2E75B5" w:themeFill="accent1" w:themeFillShade="B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岗位类别</w:t>
            </w:r>
          </w:p>
        </w:tc>
        <w:tc>
          <w:tcPr>
            <w:tcW w:w="2060" w:type="dxa"/>
            <w:gridSpan w:val="2"/>
            <w:shd w:val="clear" w:color="auto" w:fill="2E75B5" w:themeFill="accent1" w:themeFillShade="B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招聘岗位</w:t>
            </w:r>
          </w:p>
        </w:tc>
        <w:tc>
          <w:tcPr>
            <w:tcW w:w="2450" w:type="dxa"/>
            <w:shd w:val="clear" w:color="auto" w:fill="2E75B5" w:themeFill="accent1" w:themeFillShade="B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岗位职责</w:t>
            </w:r>
          </w:p>
        </w:tc>
        <w:tc>
          <w:tcPr>
            <w:tcW w:w="3983" w:type="dxa"/>
            <w:shd w:val="clear" w:color="auto" w:fill="2E75B5" w:themeFill="accent1" w:themeFillShade="B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岗位要求</w:t>
            </w:r>
          </w:p>
        </w:tc>
        <w:tc>
          <w:tcPr>
            <w:tcW w:w="680" w:type="dxa"/>
            <w:shd w:val="clear" w:color="auto" w:fill="2E75B5" w:themeFill="accent1" w:themeFillShade="B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工作城市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p>
        </w:tc>
        <w:tc>
          <w:tcPr>
            <w:tcW w:w="1080"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科技研发</w:t>
            </w:r>
            <w:r>
              <w:rPr>
                <w:rFonts w:hint="eastAsia" w:ascii="仿宋" w:hAnsi="仿宋" w:eastAsia="仿宋" w:cs="仿宋"/>
                <w:i w:val="0"/>
                <w:color w:val="auto"/>
                <w:kern w:val="0"/>
                <w:sz w:val="24"/>
                <w:szCs w:val="24"/>
                <w:u w:val="none"/>
                <w:lang w:val="en-US" w:eastAsia="zh-CN" w:bidi="ar"/>
              </w:rPr>
              <w:br w:type="textWrapping"/>
            </w:r>
          </w:p>
        </w:tc>
        <w:tc>
          <w:tcPr>
            <w:tcW w:w="2060" w:type="dxa"/>
            <w:gridSpan w:val="2"/>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开发工程师（Web后台、Web前端、Java后台、ios研发、安卓等方向）</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负责Web后台、Web前端、Java后台、iOS研发、安卓等方向产品开发</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1、本科及以上学历，计算机、软件开发相关专业，熟悉JAVA语言;</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2、具备扎实的理论基础，有项目经验者优先；</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3、学习能力强、逻辑思维能力强。</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tcMar>
              <w:top w:w="12" w:type="dxa"/>
              <w:left w:w="12" w:type="dxa"/>
              <w:right w:w="12" w:type="dxa"/>
            </w:tcMar>
            <w:vAlign w:val="center"/>
          </w:tcPr>
          <w:p>
            <w:pP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tcMar>
              <w:top w:w="12" w:type="dxa"/>
              <w:left w:w="12" w:type="dxa"/>
              <w:right w:w="12" w:type="dxa"/>
            </w:tcMar>
            <w:vAlign w:val="center"/>
          </w:tcPr>
          <w:p>
            <w:pP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tcMar>
              <w:top w:w="12" w:type="dxa"/>
              <w:left w:w="12" w:type="dxa"/>
              <w:right w:w="12" w:type="dxa"/>
            </w:tcMar>
            <w:vAlign w:val="center"/>
          </w:tcPr>
          <w:p>
            <w:pPr>
              <w:rPr>
                <w:rFonts w:hint="eastAsia" w:ascii="仿宋" w:hAnsi="仿宋" w:eastAsia="仿宋" w:cs="仿宋"/>
                <w:i w:val="0"/>
                <w:color w:val="auto"/>
                <w:sz w:val="24"/>
                <w:szCs w:val="24"/>
                <w:u w:val="none"/>
              </w:rPr>
            </w:pPr>
          </w:p>
        </w:tc>
        <w:tc>
          <w:tcPr>
            <w:tcW w:w="2060" w:type="dxa"/>
            <w:gridSpan w:val="2"/>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产品助理岗</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了解物联网行业产品与技术、智慧园区行业应用场景及业务模式</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1、本科及以上学历，计算机、软件开发、交互设计、产品设计等相关专业；</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2、具备扎实的理论基础，有项目经验者优先；</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3、学习能力强、逻辑思维能力强。</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tcMar>
              <w:top w:w="12" w:type="dxa"/>
              <w:left w:w="12" w:type="dxa"/>
              <w:right w:w="12" w:type="dxa"/>
            </w:tcMar>
            <w:vAlign w:val="center"/>
          </w:tcPr>
          <w:p>
            <w:pP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tcMar>
              <w:top w:w="12" w:type="dxa"/>
              <w:left w:w="12" w:type="dxa"/>
              <w:right w:w="12" w:type="dxa"/>
            </w:tcMar>
            <w:vAlign w:val="center"/>
          </w:tcPr>
          <w:p>
            <w:pP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tcMar>
              <w:top w:w="12" w:type="dxa"/>
              <w:left w:w="12" w:type="dxa"/>
              <w:right w:w="12" w:type="dxa"/>
            </w:tcMar>
            <w:vAlign w:val="center"/>
          </w:tcPr>
          <w:p>
            <w:pPr>
              <w:rPr>
                <w:rFonts w:hint="eastAsia" w:ascii="仿宋" w:hAnsi="仿宋" w:eastAsia="仿宋" w:cs="仿宋"/>
                <w:i w:val="0"/>
                <w:color w:val="auto"/>
                <w:sz w:val="24"/>
                <w:szCs w:val="24"/>
                <w:u w:val="none"/>
              </w:rPr>
            </w:pPr>
          </w:p>
        </w:tc>
        <w:tc>
          <w:tcPr>
            <w:tcW w:w="2060" w:type="dxa"/>
            <w:gridSpan w:val="2"/>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交互设计岗</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熟悉用户体验设计的基本流程及方法论</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1、本科及以上学历，计算机、软件开发、工业设计、交互设计、心理学等相关专业；</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2、具备扎实的理论基础，有项目经验者优先；</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3、学习能力强、逻辑思维能力强。</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tcMar>
              <w:top w:w="12" w:type="dxa"/>
              <w:left w:w="12" w:type="dxa"/>
              <w:right w:w="12" w:type="dxa"/>
            </w:tcMar>
            <w:vAlign w:val="center"/>
          </w:tcPr>
          <w:p>
            <w:pP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tcMar>
              <w:top w:w="12" w:type="dxa"/>
              <w:left w:w="12" w:type="dxa"/>
              <w:right w:w="12" w:type="dxa"/>
            </w:tcMar>
            <w:vAlign w:val="center"/>
          </w:tcPr>
          <w:p>
            <w:pP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tcMar>
              <w:top w:w="12" w:type="dxa"/>
              <w:left w:w="12" w:type="dxa"/>
              <w:right w:w="12" w:type="dxa"/>
            </w:tcMar>
            <w:vAlign w:val="center"/>
          </w:tcPr>
          <w:p>
            <w:pPr>
              <w:rPr>
                <w:rFonts w:hint="eastAsia" w:ascii="仿宋" w:hAnsi="仿宋" w:eastAsia="仿宋" w:cs="仿宋"/>
                <w:i w:val="0"/>
                <w:color w:val="auto"/>
                <w:sz w:val="24"/>
                <w:szCs w:val="24"/>
                <w:u w:val="none"/>
              </w:rPr>
            </w:pPr>
          </w:p>
        </w:tc>
        <w:tc>
          <w:tcPr>
            <w:tcW w:w="2060" w:type="dxa"/>
            <w:gridSpan w:val="2"/>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AI工程师</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1、根据公司的需要，负责建设为公司业务服务的机器学习、数据分析算法平台；</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2、对现有数据进行深度挖掘，为公司运营决策提供可靠依据；</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3、针对公司开放平台建设需求，参与平台的架构、接口的设计与实现。</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1、本科及以上学历，计算机、统计、数学等相关专业；</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2、具备扎实的理论基础，有项目经验者优先；</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3、学习能力强、逻辑思维能力强。</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tcMar>
              <w:top w:w="12" w:type="dxa"/>
              <w:left w:w="12" w:type="dxa"/>
              <w:right w:w="12" w:type="dxa"/>
            </w:tcMar>
            <w:vAlign w:val="center"/>
          </w:tcPr>
          <w:p>
            <w:pP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tcMar>
              <w:top w:w="12" w:type="dxa"/>
              <w:left w:w="12" w:type="dxa"/>
              <w:right w:w="12" w:type="dxa"/>
            </w:tcMar>
            <w:vAlign w:val="center"/>
          </w:tcPr>
          <w:p>
            <w:pP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tcMar>
              <w:top w:w="12" w:type="dxa"/>
              <w:left w:w="12" w:type="dxa"/>
              <w:right w:w="12" w:type="dxa"/>
            </w:tcMar>
            <w:vAlign w:val="center"/>
          </w:tcPr>
          <w:p>
            <w:pP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tcMar>
              <w:top w:w="12" w:type="dxa"/>
              <w:left w:w="12" w:type="dxa"/>
              <w:right w:w="12" w:type="dxa"/>
            </w:tcMar>
            <w:vAlign w:val="center"/>
          </w:tcPr>
          <w:p>
            <w:pPr>
              <w:rPr>
                <w:rFonts w:hint="eastAsia" w:ascii="仿宋" w:hAnsi="仿宋" w:eastAsia="仿宋" w:cs="仿宋"/>
                <w:i w:val="0"/>
                <w:color w:val="auto"/>
                <w:sz w:val="24"/>
                <w:szCs w:val="24"/>
                <w:u w:val="none"/>
              </w:rPr>
            </w:pPr>
          </w:p>
        </w:tc>
        <w:tc>
          <w:tcPr>
            <w:tcW w:w="2060" w:type="dxa"/>
            <w:gridSpan w:val="2"/>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研发项目管理岗</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1、负责所管理项目的按时按质交付，确保项目目标达成；</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2、管理项目组从项目启动、产品需求转化、系统设计、编码、测试到上线的全部流程；</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3、与工程技术团队配合，完成项目上线后的交接。</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1、本科及以上学历，计算机、软件开发、网络等相关专业，校园团队或项目团队负责人优先;</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2、愿意接受公司岗位调配，接受到不同城市工作；</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3、希望挑战，面对问题有解决问题的决心和方法，责任心强；</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4、综合能力强、逻辑思维能力强、具备一定的文笔功底，擅长PPT制作;</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5、热爱智能家居行业，对智能家居行业及产品有自我见解。</w:t>
            </w:r>
          </w:p>
        </w:tc>
        <w:tc>
          <w:tcPr>
            <w:tcW w:w="680" w:type="dxa"/>
            <w:vMerge w:val="restart"/>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tcMar>
              <w:top w:w="12" w:type="dxa"/>
              <w:left w:w="12" w:type="dxa"/>
              <w:right w:w="12" w:type="dxa"/>
            </w:tcMar>
            <w:vAlign w:val="center"/>
          </w:tcPr>
          <w:p>
            <w:pP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tcMar>
              <w:top w:w="12" w:type="dxa"/>
              <w:left w:w="12" w:type="dxa"/>
              <w:right w:w="12" w:type="dxa"/>
            </w:tcMar>
            <w:vAlign w:val="center"/>
          </w:tcPr>
          <w:p>
            <w:pP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tcMar>
              <w:top w:w="12" w:type="dxa"/>
              <w:left w:w="12" w:type="dxa"/>
              <w:right w:w="12" w:type="dxa"/>
            </w:tcMar>
            <w:vAlign w:val="center"/>
          </w:tcPr>
          <w:p>
            <w:pP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tcMar>
              <w:top w:w="12" w:type="dxa"/>
              <w:left w:w="12" w:type="dxa"/>
              <w:right w:w="12" w:type="dxa"/>
            </w:tcMar>
            <w:vAlign w:val="center"/>
          </w:tcPr>
          <w:p>
            <w:pP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restart"/>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w:t>
            </w:r>
          </w:p>
        </w:tc>
        <w:tc>
          <w:tcPr>
            <w:tcW w:w="1080" w:type="dxa"/>
            <w:vMerge w:val="restart"/>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平台及智能硬件</w:t>
            </w:r>
          </w:p>
        </w:tc>
        <w:tc>
          <w:tcPr>
            <w:tcW w:w="2060" w:type="dxa"/>
            <w:gridSpan w:val="2"/>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文案策划岗</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负责公司品牌宣传、公众号运营等事宜</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1、本科及以上学历，文学、运营、市场营销等相关专业；</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2、具备较强的文案能力，能驾驭不同文风；</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3、熟练使用PPT</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（投递简历时需附个人写作作品）</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2060" w:type="dxa"/>
            <w:gridSpan w:val="2"/>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平面设计岗</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负责产品手册包装设计及宣传物料的平面设计</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1、本科及以上学历，平面设计、动画设计、环境艺术、美术等相关专业；</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2、具备较强的文案能力，能驾驭不同文风；</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3、熟练掌握熟练掌握Photoshop、Coreldraw等设计软件。</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（投递简历时需附个人设计作品）</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restart"/>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c>
          <w:tcPr>
            <w:tcW w:w="1080" w:type="dxa"/>
            <w:vMerge w:val="restart"/>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智慧建筑</w:t>
            </w:r>
          </w:p>
        </w:tc>
        <w:tc>
          <w:tcPr>
            <w:tcW w:w="2060" w:type="dxa"/>
            <w:gridSpan w:val="2"/>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智能化项目经理岗   </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负责智慧社区建设的进度管控、成本管控、人员管理、质量管控、安全管控等。</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1、本科及以上学历，工程管理、工程造价、电气自动化、通信工程、网络、计算机等相关专业，学生干部及党员优先；</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2、愿意接受公司岗位调配，接受到不同城市工作；</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3、希望挑战，面对问题有解决问题的决心和方法，责任心强；</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4、综合能力强、逻辑思维能力强、具备一定的文笔功底，擅长PPT制作。</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深圳、长春、长沙、北京、重庆、成都、苏州、广佛等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技术支持工程师</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负责设备及物联网平台的安装、调试及部署接入</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1、本科及以上学历，电气自动化、机电一体化、楼宇智能化、网络、物联网等专业；</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2、愿意接受公司岗位调配，接受到不同城市工作；</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3、喜欢研究新技术，学习能力强，沟通能力强。</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深圳、长春、长沙、北京、重庆、成都、苏州、广佛等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智慧化设计师</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负责智智慧园区的设计、产品选型</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1、本科及以上学历，电气自动化、机电一体化、楼宇智能化、网络专业；</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2、熟练使用AutoCAD软件；</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3、关注新技术的应用，热爱设计工作，具备较强的学习能力。</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深圳、长春、长沙、北京、重庆、成都、苏州、广佛等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670" w:type="dxa"/>
            <w:vMerge w:val="restart"/>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平台管理岗</w:t>
            </w:r>
          </w:p>
        </w:tc>
        <w:tc>
          <w:tcPr>
            <w:tcW w:w="1390" w:type="dxa"/>
            <w:vMerge w:val="restart"/>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云服务及物联网平台的技术协调方向</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负责云服务及物联网平台的技术协调</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1、本科及以上学历，计算机、软件开发、自动化相关专业；</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2、具备良好的沟通表达能力，责任心强；</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3、具备扎实的专业知识，喜欢研究新技术。</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67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390" w:type="dxa"/>
            <w:vMerge w:val="continue"/>
            <w:shd w:val="clear" w:color="auto" w:fill="auto"/>
            <w:noWrap/>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67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390" w:type="dxa"/>
            <w:vMerge w:val="continue"/>
            <w:shd w:val="clear" w:color="auto" w:fill="auto"/>
            <w:noWrap/>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67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390" w:type="dxa"/>
            <w:vMerge w:val="continue"/>
            <w:shd w:val="clear" w:color="auto" w:fill="auto"/>
            <w:noWrap/>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负责物联网平台运行及维护</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1、本科及以上学历，计算机、软件开发、自动化相关专业；</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2、具备良好的沟通表达能力，责任心强；</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3、具备扎实的专业知识，喜欢研究新技术。</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深圳、长春、长沙、北京、重庆、成都、苏州、广佛等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67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390" w:type="dxa"/>
            <w:vMerge w:val="continue"/>
            <w:shd w:val="clear" w:color="auto" w:fill="auto"/>
            <w:noWrap/>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67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390" w:type="dxa"/>
            <w:vMerge w:val="continue"/>
            <w:shd w:val="clear" w:color="auto" w:fill="auto"/>
            <w:noWrap/>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67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390" w:type="dxa"/>
            <w:vMerge w:val="restart"/>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机电运维平台数据分析及部署方向</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1、负责平台数据分析；</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2、负责平台部署上线事宜；</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3、平台日常维护及软件迭代升级</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1、本科及以上学历，电气自动化、机电一体化、楼宇智能化、网络、计算机、物联网、给排水、暖通、建筑环境等相关专业；</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2、具备良好的沟通表达能力，责任心强；</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3、具备扎实的专业知识，喜欢研究新技术。</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67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390" w:type="dxa"/>
            <w:vMerge w:val="continue"/>
            <w:shd w:val="clear" w:color="auto" w:fill="auto"/>
            <w:noWrap/>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67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390" w:type="dxa"/>
            <w:vMerge w:val="continue"/>
            <w:shd w:val="clear" w:color="auto" w:fill="auto"/>
            <w:noWrap/>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67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客户经理</w:t>
            </w:r>
          </w:p>
        </w:tc>
        <w:tc>
          <w:tcPr>
            <w:tcW w:w="1390" w:type="dxa"/>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物业行业拓展</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平台应用产品的客户接待，商机跟进，合约签订，款项跟进。</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1、本科及以上学历，市场营销专业优先考虑；自动化、通信工程、网络、物联网专业；</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2、沟通能力强、学习能力强。</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深圳、长春、长沙、北京、重庆、成都、苏州、广佛等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67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39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智慧城市业务</w:t>
            </w: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67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39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地产行业拓展</w:t>
            </w: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67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39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商业及创新业务</w:t>
            </w: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67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39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智能家居业务</w:t>
            </w: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67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39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平台业务</w:t>
            </w: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67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39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机电运维业务</w:t>
            </w: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restart"/>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c>
          <w:tcPr>
            <w:tcW w:w="1080" w:type="dxa"/>
            <w:vMerge w:val="restart"/>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机电运维</w:t>
            </w:r>
          </w:p>
        </w:tc>
        <w:tc>
          <w:tcPr>
            <w:tcW w:w="2060" w:type="dxa"/>
            <w:gridSpan w:val="2"/>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机电运维项目经理岗</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负责运维团队的人员管理、维保计划执行、技术支持及人员培训</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1、本科及以上学历，电气自动化、机电一体化、楼宇智能化、网络、计算机等专业，学生干部及党员优先；</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2、愿意接受公司岗位调配，接受到不同城市工作；</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3、希望挑战，面对问题有解决问题的决心和方法，责任心强；</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4、综合能力强、逻辑思维能力强、具备一定的文笔功底，擅长PPT制作。</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深圳、长春、长沙、北京、重庆、成都、苏州、广佛等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暖通工程师</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负责暖通设备的查验及编制运行维护方案</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1、本科及以上学历，暖通空调、建筑环境等相关专业；</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2、具备扎实的理论基础，学习能力强，能适应短期出差；</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3、逻辑思维能力强，具备较强的文案功底，熟练制作PPT</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给排水工程师</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负责给排水设备的查验及编制运行维护方案</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1、本科及以上学历，给排水、建筑环境等相关专业；</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2、具备扎实的理论基础，学习能力强，能适应短期出差；</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3、逻辑思维能力强，具备较强的文案功底，熟练制作PPT</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电气工程师</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负责电气设备的查验及编制运行维护方案</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1、本科及以上学历，电气自动化等相关专业；</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2、具备扎实的理论基础，学习能力强，能适应短期出差；</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3、逻辑思维能力强，具备较强的文案功底，熟练制作PPT</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restart"/>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c>
          <w:tcPr>
            <w:tcW w:w="1080" w:type="dxa"/>
            <w:vMerge w:val="restart"/>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综合管理</w:t>
            </w:r>
          </w:p>
        </w:tc>
        <w:tc>
          <w:tcPr>
            <w:tcW w:w="2060" w:type="dxa"/>
            <w:gridSpan w:val="2"/>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人力资源岗</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负责人事招聘、培训、组织绩效、员工关系、人员信息系统维护等事宜。</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1、本科及以上学历，人力资源、心理学、劳动保障等相关专业；2、具备较强的沟通、协条能力，主动性强，文字功底好；</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3、逻辑思维能力强、学习能力强。</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财务管理岗</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1、录入 ( 编制 ) 记帐凭证 , 负责会计凭证汇总、帐簿登记 , 打印输出记帐凭证和帐簿;</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2、负责公司税金的计算、申报和缴纳工作;</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3、负责费用报销与付款单据的审核</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1、本科及以上学历，财经管理类、会计等相关专业；</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2、具备扎实的专业知识，学习能力强，逻辑思维能力强。</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招采管理岗</w:t>
            </w:r>
          </w:p>
        </w:tc>
        <w:tc>
          <w:tcPr>
            <w:tcW w:w="2450" w:type="dxa"/>
            <w:vMerge w:val="restart"/>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负责智能化工程相关产品的询价、采购、供应商挖掘、供应商管理、招投标</w:t>
            </w:r>
          </w:p>
        </w:tc>
        <w:tc>
          <w:tcPr>
            <w:tcW w:w="3983" w:type="dxa"/>
            <w:vMerge w:val="restart"/>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1、本科及以上学历，工程管理、工程造价、供应链管理/物流管理等相关专业；</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2、具备较强的沟通能力，逻辑思维能力强，学习能力强。</w:t>
            </w:r>
          </w:p>
        </w:tc>
        <w:tc>
          <w:tcPr>
            <w:tcW w:w="680" w:type="dxa"/>
            <w:vMerge w:val="restart"/>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95"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1080" w:type="dxa"/>
            <w:vMerge w:val="continue"/>
            <w:shd w:val="clear" w:color="auto" w:fill="auto"/>
            <w:noWrap/>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060" w:type="dxa"/>
            <w:gridSpan w:val="2"/>
            <w:vMerge w:val="continue"/>
            <w:shd w:val="clear" w:color="auto" w:fill="auto"/>
            <w:tcMar>
              <w:top w:w="12" w:type="dxa"/>
              <w:left w:w="12" w:type="dxa"/>
              <w:right w:w="12" w:type="dxa"/>
            </w:tcMar>
            <w:vAlign w:val="center"/>
          </w:tcPr>
          <w:p>
            <w:pPr>
              <w:jc w:val="center"/>
              <w:rPr>
                <w:rFonts w:hint="eastAsia" w:ascii="仿宋" w:hAnsi="仿宋" w:eastAsia="仿宋" w:cs="仿宋"/>
                <w:i w:val="0"/>
                <w:color w:val="auto"/>
                <w:sz w:val="24"/>
                <w:szCs w:val="24"/>
                <w:u w:val="none"/>
              </w:rPr>
            </w:pPr>
          </w:p>
        </w:tc>
        <w:tc>
          <w:tcPr>
            <w:tcW w:w="2450" w:type="dxa"/>
            <w:vMerge w:val="continue"/>
            <w:shd w:val="clear" w:color="auto" w:fill="auto"/>
            <w:tcMar>
              <w:top w:w="12" w:type="dxa"/>
              <w:left w:w="12" w:type="dxa"/>
              <w:right w:w="12" w:type="dxa"/>
            </w:tcMar>
            <w:vAlign w:val="center"/>
          </w:tcPr>
          <w:p>
            <w:pPr>
              <w:jc w:val="both"/>
              <w:rPr>
                <w:rFonts w:hint="eastAsia" w:ascii="仿宋" w:hAnsi="仿宋" w:eastAsia="仿宋" w:cs="仿宋"/>
                <w:i w:val="0"/>
                <w:color w:val="auto"/>
                <w:sz w:val="24"/>
                <w:szCs w:val="24"/>
                <w:u w:val="none"/>
              </w:rPr>
            </w:pPr>
          </w:p>
        </w:tc>
        <w:tc>
          <w:tcPr>
            <w:tcW w:w="3983" w:type="dxa"/>
            <w:vMerge w:val="continue"/>
            <w:shd w:val="clear" w:color="auto" w:fill="auto"/>
            <w:tcMar>
              <w:top w:w="12" w:type="dxa"/>
              <w:left w:w="12" w:type="dxa"/>
              <w:right w:w="12" w:type="dxa"/>
            </w:tcMar>
            <w:vAlign w:val="center"/>
          </w:tcPr>
          <w:p>
            <w:pPr>
              <w:jc w:val="left"/>
              <w:rPr>
                <w:rFonts w:hint="eastAsia" w:ascii="仿宋" w:hAnsi="仿宋" w:eastAsia="仿宋" w:cs="仿宋"/>
                <w:i w:val="0"/>
                <w:color w:val="auto"/>
                <w:sz w:val="24"/>
                <w:szCs w:val="24"/>
                <w:u w:val="none"/>
              </w:rPr>
            </w:pPr>
          </w:p>
        </w:tc>
        <w:tc>
          <w:tcPr>
            <w:tcW w:w="680" w:type="dxa"/>
            <w:vMerge w:val="continue"/>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三、晋升通道：</w:t>
      </w:r>
      <w:r>
        <w:rPr>
          <w:rFonts w:hint="eastAsia" w:ascii="仿宋" w:hAnsi="仿宋" w:eastAsia="仿宋" w:cs="仿宋"/>
          <w:b/>
          <w:bCs/>
          <w:sz w:val="32"/>
          <w:szCs w:val="32"/>
        </w:rPr>
        <w:t>与公司共成长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eastAsia="zh-CN"/>
        </w:rPr>
        <w:t>）</w:t>
      </w:r>
      <w:r>
        <w:rPr>
          <w:rFonts w:hint="eastAsia" w:ascii="仿宋" w:hAnsi="仿宋" w:eastAsia="仿宋" w:cs="仿宋"/>
          <w:b/>
          <w:bCs/>
          <w:sz w:val="32"/>
          <w:szCs w:val="32"/>
        </w:rPr>
        <w:t>“1358”专属成长路径</w:t>
      </w:r>
      <w:r>
        <w:rPr>
          <w:rFonts w:hint="eastAsia" w:ascii="仿宋" w:hAnsi="仿宋" w:eastAsia="仿宋" w:cs="仿宋"/>
          <w:b/>
          <w:bCs/>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0" w:leftChars="0" w:hanging="42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1-入职一年 孕育培养</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0" w:leftChars="0" w:hanging="42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3-入职三年 储备经理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0" w:leftChars="0" w:hanging="420" w:firstLineChars="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5-入职五年 中层管理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0" w:leftChars="0" w:hanging="420" w:firstLineChars="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8-入职八年 储备高层；</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（二）</w:t>
      </w:r>
      <w:r>
        <w:rPr>
          <w:rFonts w:hint="eastAsia" w:ascii="仿宋" w:hAnsi="仿宋" w:eastAsia="仿宋" w:cs="仿宋"/>
          <w:b/>
          <w:bCs/>
          <w:sz w:val="32"/>
          <w:szCs w:val="32"/>
          <w:lang w:val="en-US" w:eastAsia="zh-CN"/>
        </w:rPr>
        <w:t>全周期人才培养体系：</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0" w:leftChars="0" w:hanging="42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1--实习体验 3-6月的实习体验</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0" w:leftChars="0" w:hanging="42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2--启航班   5-10天全封闭式入职培训</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0" w:leftChars="0" w:hanging="42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3--任职培训  部门职责、岗位要求、工作流程及操作技能培训</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0" w:leftChars="0" w:hanging="42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4--导师制  一对一导师制，贯穿全年关注管培生成长</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0" w:leftChars="0" w:hanging="42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5--轮岗交流  跨业务部门条线及部门进行轮岗培训，提升思想层次和业务技能</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0" w:leftChars="0" w:hanging="42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6--锤炼营  入职一年侯对潜质管培生进行考察及深化回炉培训</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0" w:leftChars="0" w:hanging="42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7--人才加速系列计划  针对潜质人才、梯队人才、后备干部三级人才体系，开展人才加速计划</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textAlignment w:val="auto"/>
        <w:rPr>
          <w:rFonts w:hint="default"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四、薪酬福利体系</w:t>
      </w:r>
      <w:r>
        <w:rPr>
          <w:rFonts w:hint="eastAsia" w:ascii="仿宋" w:hAnsi="仿宋" w:eastAsia="仿宋" w:cs="仿宋"/>
          <w:b/>
          <w:bCs/>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健全薪酬体系：基本年薪、年终奖金、年度调薪</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员工保障计划：</w:t>
      </w:r>
      <w:r>
        <w:rPr>
          <w:rFonts w:hint="eastAsia" w:ascii="仿宋" w:hAnsi="仿宋" w:eastAsia="仿宋" w:cs="仿宋"/>
          <w:sz w:val="32"/>
          <w:szCs w:val="32"/>
        </w:rPr>
        <w:t>五险一金、年度体检、商业保险、</w:t>
      </w:r>
      <w:r>
        <w:rPr>
          <w:rFonts w:hint="eastAsia" w:ascii="仿宋" w:hAnsi="仿宋" w:eastAsia="仿宋" w:cs="仿宋"/>
          <w:sz w:val="32"/>
          <w:szCs w:val="32"/>
          <w:lang w:val="en-US" w:eastAsia="zh-CN"/>
        </w:rPr>
        <w:t>户口支持</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其它福利保障：</w:t>
      </w:r>
      <w:r>
        <w:rPr>
          <w:rFonts w:hint="eastAsia" w:ascii="仿宋" w:hAnsi="仿宋" w:eastAsia="仿宋" w:cs="仿宋"/>
          <w:sz w:val="32"/>
          <w:szCs w:val="32"/>
        </w:rPr>
        <w:t>精美下午茶、员工宿舍、节日福利、生日礼品、</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多元化假期：法定假日、</w:t>
      </w:r>
      <w:r>
        <w:rPr>
          <w:rFonts w:hint="eastAsia" w:ascii="仿宋" w:hAnsi="仿宋" w:eastAsia="仿宋" w:cs="仿宋"/>
          <w:sz w:val="32"/>
          <w:szCs w:val="32"/>
        </w:rPr>
        <w:t>带薪年假</w:t>
      </w:r>
    </w:p>
    <w:p>
      <w:pPr>
        <w:numPr>
          <w:numId w:val="0"/>
        </w:numPr>
        <w:jc w:val="left"/>
        <w:rPr>
          <w:rFonts w:hint="default" w:ascii="仿宋" w:hAnsi="仿宋" w:eastAsia="仿宋" w:cs="仿宋"/>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76363A"/>
    <w:multiLevelType w:val="singleLevel"/>
    <w:tmpl w:val="B076363A"/>
    <w:lvl w:ilvl="0" w:tentative="0">
      <w:start w:val="1"/>
      <w:numFmt w:val="bullet"/>
      <w:lvlText w:val=""/>
      <w:lvlJc w:val="left"/>
      <w:pPr>
        <w:ind w:left="420" w:hanging="420"/>
      </w:pPr>
      <w:rPr>
        <w:rFonts w:hint="default" w:ascii="Wingdings" w:hAnsi="Wingdings"/>
      </w:rPr>
    </w:lvl>
  </w:abstractNum>
  <w:abstractNum w:abstractNumId="1">
    <w:nsid w:val="CF39EB2A"/>
    <w:multiLevelType w:val="singleLevel"/>
    <w:tmpl w:val="CF39EB2A"/>
    <w:lvl w:ilvl="0" w:tentative="0">
      <w:start w:val="1"/>
      <w:numFmt w:val="decimal"/>
      <w:suff w:val="nothing"/>
      <w:lvlText w:val="（%1）"/>
      <w:lvlJc w:val="left"/>
    </w:lvl>
  </w:abstractNum>
  <w:abstractNum w:abstractNumId="2">
    <w:nsid w:val="1B2EDB74"/>
    <w:multiLevelType w:val="singleLevel"/>
    <w:tmpl w:val="1B2EDB74"/>
    <w:lvl w:ilvl="0" w:tentative="0">
      <w:start w:val="2"/>
      <w:numFmt w:val="chineseCounting"/>
      <w:suff w:val="nothing"/>
      <w:lvlText w:val="%1、"/>
      <w:lvlJc w:val="left"/>
      <w:rPr>
        <w:rFonts w:hint="eastAsia"/>
      </w:rPr>
    </w:lvl>
  </w:abstractNum>
  <w:abstractNum w:abstractNumId="3">
    <w:nsid w:val="330DF7C9"/>
    <w:multiLevelType w:val="singleLevel"/>
    <w:tmpl w:val="330DF7C9"/>
    <w:lvl w:ilvl="0" w:tentative="0">
      <w:start w:val="1"/>
      <w:numFmt w:val="bullet"/>
      <w:lvlText w:val=""/>
      <w:lvlJc w:val="left"/>
      <w:pPr>
        <w:ind w:left="420" w:hanging="42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56B24"/>
    <w:rsid w:val="15580270"/>
    <w:rsid w:val="1CF30E25"/>
    <w:rsid w:val="277226C7"/>
    <w:rsid w:val="349207F1"/>
    <w:rsid w:val="352F35D6"/>
    <w:rsid w:val="3EF32BC7"/>
    <w:rsid w:val="3FB809F3"/>
    <w:rsid w:val="40AB17BA"/>
    <w:rsid w:val="45B67649"/>
    <w:rsid w:val="4C5E2CFE"/>
    <w:rsid w:val="538758BD"/>
    <w:rsid w:val="592E3E30"/>
    <w:rsid w:val="606355E1"/>
    <w:rsid w:val="60D56B24"/>
    <w:rsid w:val="7ED32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00000"/>
      <w:u w:val="single"/>
    </w:rPr>
  </w:style>
  <w:style w:type="character" w:styleId="5">
    <w:name w:val="Hyperlink"/>
    <w:basedOn w:val="3"/>
    <w:uiPriority w:val="0"/>
    <w:rPr>
      <w:color w:val="000000"/>
      <w:u w:val="single"/>
    </w:rPr>
  </w:style>
  <w:style w:type="character" w:customStyle="1" w:styleId="6">
    <w:name w:val="fontstyle01"/>
    <w:basedOn w:val="3"/>
    <w:qFormat/>
    <w:uiPriority w:val="0"/>
    <w:rPr>
      <w:rFonts w:ascii="仿宋" w:hAnsi="仿宋" w:eastAsia="仿宋" w:cs="仿宋"/>
      <w:color w:val="000000"/>
      <w:sz w:val="30"/>
      <w:szCs w:val="30"/>
    </w:rPr>
  </w:style>
  <w:style w:type="character" w:customStyle="1" w:styleId="7">
    <w:name w:val="font11"/>
    <w:basedOn w:val="3"/>
    <w:uiPriority w:val="0"/>
    <w:rPr>
      <w:rFonts w:hint="eastAsia" w:ascii="仿宋" w:hAnsi="仿宋" w:eastAsia="仿宋" w:cs="仿宋"/>
      <w:color w:val="000000"/>
      <w:sz w:val="24"/>
      <w:szCs w:val="24"/>
      <w:u w:val="none"/>
    </w:rPr>
  </w:style>
  <w:style w:type="character" w:customStyle="1" w:styleId="8">
    <w:name w:val="first-child"/>
    <w:basedOn w:val="3"/>
    <w:qFormat/>
    <w:uiPriority w:val="0"/>
    <w:rPr>
      <w:vanish/>
    </w:rPr>
  </w:style>
  <w:style w:type="character" w:customStyle="1" w:styleId="9">
    <w:name w:val="href"/>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2019-09-03T13:44:00Z</dcterms:created>
  <dc:creator>木易</dc:creator>
  <cp:lastModifiedBy>咦～</cp:lastModifiedBy>
  <cp:lastPrinted>2019-09-04T13:55:00Z</cp:lastPrinted>
  <dcterms:modified xsi:type="dcterms:W3CDTF">2020-02-21T05:28:50Z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